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38" w:rsidRPr="00065038" w:rsidRDefault="00065038" w:rsidP="00065038">
      <w:pPr>
        <w:widowControl w:val="0"/>
        <w:suppressAutoHyphens/>
        <w:spacing w:before="240" w:after="240" w:line="240" w:lineRule="auto"/>
        <w:rPr>
          <w:rFonts w:ascii="Times New Roman" w:eastAsia="DejaVu Sans" w:hAnsi="Times New Roman" w:cs="Times New Roman"/>
          <w:color w:val="000000"/>
          <w:spacing w:val="-1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УДК </w:t>
      </w:r>
      <w:r w:rsidRPr="00065038">
        <w:rPr>
          <w:rFonts w:ascii="Times New Roman" w:eastAsia="DejaVu Sans" w:hAnsi="Times New Roman" w:cs="Times New Roman"/>
          <w:color w:val="000000"/>
          <w:spacing w:val="-1"/>
          <w:sz w:val="24"/>
          <w:szCs w:val="24"/>
          <w:lang w:eastAsia="ru-RU"/>
        </w:rPr>
        <w:t>663.2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высокоурожайные белые технические сорта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для Анапа-таманской зоны виноградарства</w:t>
      </w:r>
    </w:p>
    <w:p w:rsidR="00065038" w:rsidRPr="00065038" w:rsidRDefault="00065038" w:rsidP="00065038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50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TECHNICAL HIGH YIELDING WHITE VARIETIES FOR</w:t>
      </w:r>
    </w:p>
    <w:p w:rsidR="00065038" w:rsidRPr="00065038" w:rsidRDefault="00065038" w:rsidP="000650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50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ANAPA-TAMAN AREA OF VITICULTURE</w:t>
      </w:r>
    </w:p>
    <w:p w:rsidR="00065038" w:rsidRPr="00065038" w:rsidRDefault="00065038" w:rsidP="00065038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065038" w:rsidRPr="00065038" w:rsidTr="00D539E6">
        <w:tc>
          <w:tcPr>
            <w:tcW w:w="4535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А.В. Д</w:t>
            </w:r>
            <w:r w:rsidRPr="00065038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065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065038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г</w:t>
            </w:r>
            <w:r w:rsidRPr="00065038">
              <w:rPr>
                <w:rFonts w:ascii="Times New Roman" w:eastAsia="Calibri" w:hAnsi="Times New Roman" w:cs="Times New Roman"/>
                <w:i/>
                <w:spacing w:val="-7"/>
                <w:sz w:val="24"/>
                <w:szCs w:val="24"/>
              </w:rPr>
              <w:t>у</w:t>
            </w:r>
            <w:r w:rsidRPr="00065038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065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ов,</w:t>
            </w:r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М.Д.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Ларькина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Г.Е.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Никулушкина</w:t>
            </w:r>
            <w:proofErr w:type="spellEnd"/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A.V.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Dergunov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, M.D</w:t>
            </w:r>
            <w:r w:rsidRPr="000650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Larkina</w:t>
            </w:r>
            <w:proofErr w:type="spellEnd"/>
            <w:r w:rsidRPr="0006503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G.E.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Nikulushkina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65038" w:rsidRPr="00065038" w:rsidTr="00D539E6">
        <w:tc>
          <w:tcPr>
            <w:tcW w:w="4535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зональная опытная станция виноградарства и виноделия </w:t>
            </w:r>
            <w:proofErr w:type="gram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зонального научно-исследовательского института садо-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виноградарства, Анапа, Россия, 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azosviv</w:t>
              </w:r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Anapa’s Zonal Experimental Station of Viticulture and Winemaking of the North Caucasus Research Institute of horticulture and viticulture, Anapa, Russia, </w:t>
            </w:r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65038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azosviv@mail.ru</w:t>
              </w:r>
            </w:hyperlink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65038" w:rsidRPr="00065038" w:rsidTr="00D539E6">
        <w:tc>
          <w:tcPr>
            <w:tcW w:w="4535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Аннотация.</w:t>
            </w:r>
            <w:r w:rsidRPr="00065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Сорта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Бакатор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белый,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Ваисубнис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шави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>, Космополита и Золотая осень могут быть рекомендованы к выращиванию в производственных условиях и как доноры полезных признаков в селекционном процессе.</w:t>
            </w:r>
          </w:p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Summary.</w:t>
            </w:r>
            <w:r w:rsidRPr="000650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Grades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Bakator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beliy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Waisubnis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shawi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Cosmopolita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Zolotaia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osen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be recommended</w:t>
            </w:r>
            <w:proofErr w:type="gram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cultivation in industrial conditions, and as donors of valuable features in the selection process.</w:t>
            </w:r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038" w:rsidRPr="00065038" w:rsidTr="00D539E6">
        <w:tc>
          <w:tcPr>
            <w:tcW w:w="4535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виноград, сорт, устойчивость, биологический потенциал, качество вина.</w:t>
            </w:r>
          </w:p>
        </w:tc>
        <w:tc>
          <w:tcPr>
            <w:tcW w:w="4537" w:type="dxa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Keywords:</w:t>
            </w: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grapes, variety, sustainability, biological potential, quality of wine</w:t>
            </w:r>
          </w:p>
          <w:p w:rsidR="00065038" w:rsidRPr="00065038" w:rsidRDefault="00065038" w:rsidP="000650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065038" w:rsidRPr="00065038" w:rsidRDefault="00065038" w:rsidP="00065038">
      <w:pPr>
        <w:widowControl w:val="0"/>
        <w:suppressAutoHyphens/>
        <w:autoSpaceDN w:val="0"/>
        <w:spacing w:before="120"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Введение.</w:t>
      </w:r>
      <w:r w:rsidRPr="00065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В современной</w:t>
      </w:r>
      <w:r w:rsidRPr="00065038">
        <w:rPr>
          <w:rFonts w:ascii="Times New Roman" w:eastAsia="DejaVu Sans" w:hAnsi="Times New Roman" w:cs="DejaVu Sans"/>
          <w:color w:val="00B050"/>
          <w:kern w:val="3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системе виноградарства одно из основных направлений – снижение зависимости величины и качества урожая от погодных условий. В связи с этим актуальны подбор сортов с высоким адаптивным потенциалом, разработка и применение ресурсосберегающих, экологически безопасных технологий возделывания винограда [1, 2].</w:t>
      </w:r>
    </w:p>
    <w:p w:rsidR="00065038" w:rsidRPr="00065038" w:rsidRDefault="00065038" w:rsidP="000650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</w:pP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Устойчивость, уровень плодоношения и качество винограда в естественном </w:t>
      </w:r>
      <w:proofErr w:type="spellStart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терруаре</w:t>
      </w:r>
      <w:proofErr w:type="spellEnd"/>
      <w:r w:rsidRPr="00065038">
        <w:rPr>
          <w:rFonts w:ascii="Times New Roman" w:eastAsia="DejaVu Sans" w:hAnsi="Times New Roman" w:cs="DejaVu Sans"/>
          <w:color w:val="00B050"/>
          <w:kern w:val="3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обеспечиваются системным управлением факторами биотической, абиотической и антропогенной природы. </w:t>
      </w:r>
      <w:r w:rsidRPr="00065038">
        <w:rPr>
          <w:rFonts w:ascii="Times New Roman" w:eastAsia="DejaVu Sans" w:hAnsi="Times New Roman" w:cs="DejaVu Sans"/>
          <w:color w:val="000000"/>
          <w:kern w:val="3"/>
          <w:sz w:val="30"/>
          <w:szCs w:val="30"/>
          <w:lang w:eastAsia="ru-RU"/>
        </w:rPr>
        <w:t>В системе адаптивной стратегии виноградарства одно из основных направлений – снижение зависимости величины и качества урожая от погодных условий 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[3, 4].</w:t>
      </w:r>
    </w:p>
    <w:p w:rsidR="00065038" w:rsidRPr="00065038" w:rsidRDefault="00065038" w:rsidP="000650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</w:pPr>
      <w:proofErr w:type="spellStart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Ампелографическая</w:t>
      </w:r>
      <w:proofErr w:type="spellEnd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 коллекция выполняет важнейшие фундаментальные и приоритетно прикладные функции в накоплении и сохранении генофонда, селекции новых сортов, пополнении сортимента новыми и классическими, </w:t>
      </w:r>
      <w:proofErr w:type="spellStart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интродуцированными</w:t>
      </w:r>
      <w:proofErr w:type="spellEnd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 и аборигенными сортами винограда, адаптивными к природным (почвенно-климатическим) условиям мест возделывания. В то же время является 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lastRenderedPageBreak/>
        <w:t>основной базой для характеристики сортов с целью рекомендации их в промышленных масштабах возделывания</w:t>
      </w:r>
      <w:r w:rsidRPr="00065038">
        <w:rPr>
          <w:rFonts w:ascii="Times New Roman" w:eastAsia="DejaVu Sans" w:hAnsi="Times New Roman" w:cs="DejaVu Sans"/>
          <w:color w:val="FF0000"/>
          <w:kern w:val="3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[5].</w:t>
      </w:r>
    </w:p>
    <w:p w:rsidR="00065038" w:rsidRPr="00065038" w:rsidRDefault="00065038" w:rsidP="000650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</w:pPr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В основу размещения сортов в </w:t>
      </w:r>
      <w:proofErr w:type="spellStart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>Анапской</w:t>
      </w:r>
      <w:proofErr w:type="spellEnd"/>
      <w:r w:rsidRPr="00065038">
        <w:rPr>
          <w:rFonts w:ascii="Times New Roman" w:eastAsia="DejaVu Sans" w:hAnsi="Times New Roman" w:cs="DejaVu Sans"/>
          <w:kern w:val="3"/>
          <w:sz w:val="30"/>
          <w:szCs w:val="30"/>
          <w:lang w:eastAsia="ru-RU"/>
        </w:rPr>
        <w:t xml:space="preserve"> коллекции положен упрощенный метод, основанный на формировании насаждений по направлениям использования и срокам созревания сортов, позволяющий иметь постоянно компактные массивы [6].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исследований –</w:t>
      </w:r>
      <w:r w:rsidRPr="000650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выделить высокоурожайные сорта винограда, обладающие высокими показателями качества.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Объекты и методы исследований</w:t>
      </w:r>
      <w:r w:rsidRPr="0006503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Объектом исследований являлись</w:t>
      </w:r>
      <w:r w:rsidRPr="00065038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сорта винограда технического направления. </w:t>
      </w:r>
    </w:p>
    <w:p w:rsidR="00065038" w:rsidRPr="00065038" w:rsidRDefault="00065038" w:rsidP="00065038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учеты и анализы выполняли по общепринятым в виноградарстве и виноделии методикам:</w:t>
      </w:r>
      <w:r w:rsidRPr="00065038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фенологические и агробиологические учеты – по М.А. Лазаревскому (1963).</w:t>
      </w:r>
    </w:p>
    <w:p w:rsidR="00065038" w:rsidRPr="00065038" w:rsidRDefault="00065038" w:rsidP="00065038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Виноматериалы производились методом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микровиноделия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винцехе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ГНУ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Анапская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ЗОСВиВ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Массовые концентрации основных компонентов виноматериалов определялись согласно действующим ГОСТ и ГОСТ Р, а также по методикам, разработанным в научном центре виноделия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СКЗНИИСиВ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Россельхозакадемии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[7].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pacing w:val="-3"/>
          <w:sz w:val="30"/>
          <w:szCs w:val="30"/>
          <w:lang w:eastAsia="ru-RU"/>
        </w:rPr>
        <w:t xml:space="preserve">Результаты исследований. </w:t>
      </w:r>
      <w:r w:rsidRPr="00065038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В осенне-зимний период 2013 – 2014 гг. погодные условия были благоприятными для закладки урожая, вызревания лозы и зимовки винограда. В этот период среднесуточная температура воздуха была близка к среднемноголетней норме, 18,1 </w:t>
      </w:r>
      <w:r w:rsidRPr="00065038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sym w:font="Symbol" w:char="F0B0"/>
      </w:r>
      <w:r w:rsidRPr="00065038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С. Отклонение от нормы не превышало 0,4 </w:t>
      </w:r>
      <w:r w:rsidRPr="00065038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sym w:font="Symbol" w:char="F0B0"/>
      </w:r>
      <w:r w:rsidRPr="00065038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С.  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Лето 2014 года было теплее обычного. В период вегетации сумма активных температур воздуха с мая по октябрь превысила норму на 247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0"/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 составила 3318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0"/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Количество атмосферных осадков в целом за январь – ноябрь выпало в количестве 545 мм, что на 11 % больше нормы. Распределение осадков по отдельным периодам года было неравномерным. 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Выделено пять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 сортов, которые на протяжении ряда лет показывают высокую продуктивность и высокое качество урожая винограда. В 2006 и 2012 годы эти сорта проявили повышенную морозоустойчивость. Ниже приведено краткое описание данных перспективных сортов винограда технического направления использования.</w:t>
      </w:r>
    </w:p>
    <w:p w:rsidR="00065038" w:rsidRPr="00065038" w:rsidRDefault="00065038" w:rsidP="00065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</w:pPr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Сорт винограда </w:t>
      </w:r>
      <w:proofErr w:type="spellStart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Алеатико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среднего срока созревания.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Листья среднего размера, средне рассеченные, </w:t>
      </w:r>
      <w:proofErr w:type="spellStart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опушение</w:t>
      </w:r>
      <w:proofErr w:type="spellEnd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нижней поверхности среднее, щетинистое. Гроздь среднего размера, цилиндроконической формы, плотная или средней плотности. Ножка средней длины.</w:t>
      </w:r>
      <w:r w:rsidRPr="00065038">
        <w:rPr>
          <w:rFonts w:ascii="Times New Roman" w:eastAsia="Calibri" w:hAnsi="Times New Roman" w:cs="Times New Roman"/>
          <w:color w:val="282828"/>
          <w:kern w:val="1"/>
          <w:sz w:val="30"/>
          <w:szCs w:val="30"/>
          <w:lang w:eastAsia="ar-SA"/>
        </w:rPr>
        <w:t xml:space="preserve"> </w:t>
      </w:r>
      <w:hyperlink r:id="rId7" w:history="1">
        <w:r w:rsidRPr="00065038">
          <w:rPr>
            <w:rFonts w:ascii="Times New Roman" w:eastAsia="Calibri" w:hAnsi="Times New Roman" w:cs="Times New Roman"/>
            <w:color w:val="000000"/>
            <w:kern w:val="1"/>
            <w:sz w:val="30"/>
            <w:szCs w:val="30"/>
            <w:bdr w:val="none" w:sz="0" w:space="0" w:color="auto" w:frame="1"/>
            <w:lang w:eastAsia="ar-SA"/>
          </w:rPr>
          <w:t>Ягоды</w:t>
        </w:r>
      </w:hyperlink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округлой формы. Кожица белая, толстая. В ягоде 2–3 семени. Вкус приятный.</w:t>
      </w:r>
    </w:p>
    <w:p w:rsidR="00065038" w:rsidRPr="00065038" w:rsidRDefault="00065038" w:rsidP="00065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</w:pPr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Сорт винограда </w:t>
      </w:r>
      <w:proofErr w:type="spellStart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Вазисубнис</w:t>
      </w:r>
      <w:proofErr w:type="spellEnd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шави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– раннего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срока созревания.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Листья среднего размера, сильно рассеченные, </w:t>
      </w:r>
      <w:proofErr w:type="spellStart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опушение</w:t>
      </w:r>
      <w:proofErr w:type="spellEnd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нижней поверхности сильное, паутинистое. Гроздь среднего размера, цилиндрической формы, плотная или средней плотности. Ножка средней длины.</w:t>
      </w:r>
      <w:r w:rsidRPr="00065038">
        <w:rPr>
          <w:rFonts w:ascii="Times New Roman" w:eastAsia="Calibri" w:hAnsi="Times New Roman" w:cs="Times New Roman"/>
          <w:color w:val="282828"/>
          <w:kern w:val="1"/>
          <w:sz w:val="30"/>
          <w:szCs w:val="30"/>
          <w:lang w:eastAsia="ar-SA"/>
        </w:rPr>
        <w:t xml:space="preserve"> </w:t>
      </w:r>
      <w:hyperlink r:id="rId8" w:history="1">
        <w:r w:rsidRPr="00065038">
          <w:rPr>
            <w:rFonts w:ascii="Times New Roman" w:eastAsia="Calibri" w:hAnsi="Times New Roman" w:cs="Times New Roman"/>
            <w:color w:val="000000"/>
            <w:kern w:val="1"/>
            <w:sz w:val="30"/>
            <w:szCs w:val="30"/>
            <w:bdr w:val="none" w:sz="0" w:space="0" w:color="auto" w:frame="1"/>
            <w:lang w:eastAsia="ar-SA"/>
          </w:rPr>
          <w:t>Ягоды</w:t>
        </w:r>
      </w:hyperlink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округлой формы. Кожица белая, толстая. В ягоде 2–3 семени. Вкус приятный.</w:t>
      </w:r>
    </w:p>
    <w:p w:rsidR="00065038" w:rsidRPr="00065038" w:rsidRDefault="00065038" w:rsidP="00065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</w:pPr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Сорт винограда </w:t>
      </w:r>
      <w:proofErr w:type="spellStart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Бакатор</w:t>
      </w:r>
      <w:proofErr w:type="spellEnd"/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белый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среднего срока созревания.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Листья среднего размера, средне рассеченные, </w:t>
      </w:r>
      <w:proofErr w:type="spellStart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опушение</w:t>
      </w:r>
      <w:proofErr w:type="spellEnd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нижней поверхности слабое, паутинистое. Гроздь среднего размера, конической формы, средней плотности. Ножка средней длины.</w:t>
      </w:r>
      <w:r w:rsidRPr="00065038">
        <w:rPr>
          <w:rFonts w:ascii="Times New Roman" w:eastAsia="Calibri" w:hAnsi="Times New Roman" w:cs="Times New Roman"/>
          <w:color w:val="282828"/>
          <w:kern w:val="1"/>
          <w:sz w:val="30"/>
          <w:szCs w:val="30"/>
          <w:lang w:eastAsia="ar-SA"/>
        </w:rPr>
        <w:t xml:space="preserve"> </w:t>
      </w:r>
      <w:hyperlink r:id="rId9" w:history="1">
        <w:r w:rsidRPr="00065038">
          <w:rPr>
            <w:rFonts w:ascii="Times New Roman" w:eastAsia="Calibri" w:hAnsi="Times New Roman" w:cs="Times New Roman"/>
            <w:color w:val="000000"/>
            <w:kern w:val="1"/>
            <w:sz w:val="30"/>
            <w:szCs w:val="30"/>
            <w:bdr w:val="none" w:sz="0" w:space="0" w:color="auto" w:frame="1"/>
            <w:lang w:eastAsia="ar-SA"/>
          </w:rPr>
          <w:t>Ягоды</w:t>
        </w:r>
      </w:hyperlink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округлой формы, кожица белая, толстая. В ягоде 2–3 семени. Вкус приятный с легким мускатным ароматом.</w:t>
      </w:r>
    </w:p>
    <w:p w:rsidR="00065038" w:rsidRPr="00065038" w:rsidRDefault="00065038" w:rsidP="000650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</w:pPr>
      <w:r w:rsidRPr="0006503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Сорт винограда Космополита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сверхраннего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срока созревания.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Листья среднего размера, средне рассеченные, </w:t>
      </w:r>
      <w:proofErr w:type="spellStart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опушение</w:t>
      </w:r>
      <w:proofErr w:type="spellEnd"/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 xml:space="preserve"> нижней поверхности слабое, паутинистое. Гроздь среднего размера, цилиндроконической формы, средней плотности или рыхлая. Ножка средней длины.</w:t>
      </w:r>
      <w:r w:rsidRPr="00065038">
        <w:rPr>
          <w:rFonts w:ascii="Times New Roman" w:eastAsia="Calibri" w:hAnsi="Times New Roman" w:cs="Times New Roman"/>
          <w:color w:val="282828"/>
          <w:kern w:val="1"/>
          <w:sz w:val="30"/>
          <w:szCs w:val="30"/>
          <w:lang w:eastAsia="ar-SA"/>
        </w:rPr>
        <w:t xml:space="preserve"> </w:t>
      </w:r>
      <w:hyperlink r:id="rId10" w:history="1">
        <w:r w:rsidRPr="00065038">
          <w:rPr>
            <w:rFonts w:ascii="Times New Roman" w:eastAsia="Calibri" w:hAnsi="Times New Roman" w:cs="Times New Roman"/>
            <w:color w:val="000000"/>
            <w:kern w:val="1"/>
            <w:sz w:val="30"/>
            <w:szCs w:val="30"/>
            <w:bdr w:val="none" w:sz="0" w:space="0" w:color="auto" w:frame="1"/>
            <w:lang w:eastAsia="ar-SA"/>
          </w:rPr>
          <w:t>Ягоды</w:t>
        </w:r>
      </w:hyperlink>
      <w:r w:rsidRPr="00065038">
        <w:rPr>
          <w:rFonts w:ascii="Times New Roman" w:eastAsia="Calibri" w:hAnsi="Times New Roman" w:cs="Times New Roman"/>
          <w:color w:val="282828"/>
          <w:kern w:val="1"/>
          <w:sz w:val="30"/>
          <w:szCs w:val="30"/>
          <w:lang w:eastAsia="ar-SA"/>
        </w:rPr>
        <w:t xml:space="preserve">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округлой формы. Кожица розовая, толстая. В ягоде 2–3 семени. Вкус приятный с цветочным ароматом.</w:t>
      </w:r>
    </w:p>
    <w:p w:rsidR="00065038" w:rsidRPr="00065038" w:rsidRDefault="00065038" w:rsidP="0006503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Фенологические наблюдения это — основная форма работы учёных – виноградарей при выполнении исследований на винограднике, поскольку все агротехнические мероприятия по выращиванию винограда тесно связанные с прохождением отдельных фаз вегетации и покоя. Время и продолжительность прохождения виноградом различных фаз в значительной степени зависит от климатических условий местности. </w:t>
      </w:r>
      <w:r w:rsidRPr="00065038">
        <w:rPr>
          <w:rFonts w:ascii="Times New Roman" w:eastAsia="Calibri" w:hAnsi="Times New Roman" w:cs="Times New Roman"/>
          <w:kern w:val="1"/>
          <w:sz w:val="30"/>
          <w:szCs w:val="30"/>
          <w:lang w:eastAsia="ar-SA"/>
        </w:rPr>
        <w:t>Данные фенологических наблюдений изучаемых сортов винограда приведены в таблице 1.</w:t>
      </w:r>
    </w:p>
    <w:p w:rsidR="00065038" w:rsidRPr="00065038" w:rsidRDefault="00065038" w:rsidP="00065038">
      <w:pPr>
        <w:widowControl w:val="0"/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065038" w:rsidRPr="00065038" w:rsidRDefault="00065038" w:rsidP="000650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фенологических наблюдений перспективных </w:t>
      </w:r>
    </w:p>
    <w:p w:rsidR="00065038" w:rsidRPr="00065038" w:rsidRDefault="00065038" w:rsidP="0006503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сортов винограда, 2014 г.</w:t>
      </w:r>
    </w:p>
    <w:tbl>
      <w:tblPr>
        <w:tblW w:w="4980" w:type="pct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1"/>
        <w:gridCol w:w="1473"/>
        <w:gridCol w:w="1104"/>
        <w:gridCol w:w="1348"/>
        <w:gridCol w:w="1481"/>
        <w:gridCol w:w="927"/>
        <w:gridCol w:w="1648"/>
      </w:tblGrid>
      <w:tr w:rsidR="00065038" w:rsidRPr="00065038" w:rsidTr="00D539E6">
        <w:trPr>
          <w:tblHeader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Название сорта</w:t>
            </w:r>
          </w:p>
        </w:tc>
        <w:tc>
          <w:tcPr>
            <w:tcW w:w="7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Начало распускания почек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Начало цветения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Начало созревания ягод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Полная технологическая зрелость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Cs/>
                <w:kern w:val="3"/>
                <w:sz w:val="24"/>
                <w:szCs w:val="24"/>
                <w:lang w:eastAsia="ru-RU"/>
              </w:rPr>
              <w:t>Конец роста побегов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bCs/>
                <w:kern w:val="3"/>
                <w:sz w:val="18"/>
                <w:szCs w:val="18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b/>
                <w:bCs/>
                <w:kern w:val="3"/>
                <w:sz w:val="18"/>
                <w:szCs w:val="18"/>
                <w:lang w:eastAsia="ru-RU"/>
              </w:rPr>
              <w:t>Количество дней от начала распускания почек до полной физиологической зрелости</w:t>
            </w:r>
          </w:p>
        </w:tc>
      </w:tr>
      <w:tr w:rsidR="00065038" w:rsidRPr="00065038" w:rsidTr="00D539E6">
        <w:tc>
          <w:tcPr>
            <w:tcW w:w="71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Алеатико</w:t>
            </w:r>
            <w:proofErr w:type="spellEnd"/>
          </w:p>
        </w:tc>
        <w:tc>
          <w:tcPr>
            <w:tcW w:w="7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8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125</w:t>
            </w:r>
          </w:p>
        </w:tc>
      </w:tr>
      <w:tr w:rsidR="00065038" w:rsidRPr="00065038" w:rsidTr="00D539E6">
        <w:tc>
          <w:tcPr>
            <w:tcW w:w="71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Вазисубнис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шави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9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7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8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114</w:t>
            </w:r>
          </w:p>
        </w:tc>
      </w:tr>
      <w:tr w:rsidR="00065038" w:rsidRPr="00065038" w:rsidTr="00D539E6">
        <w:tc>
          <w:tcPr>
            <w:tcW w:w="71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Бакатор</w:t>
            </w:r>
            <w:proofErr w:type="spellEnd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791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93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79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88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130</w:t>
            </w:r>
          </w:p>
        </w:tc>
      </w:tr>
      <w:tr w:rsidR="00065038" w:rsidRPr="00065038" w:rsidTr="00D539E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Космополита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108</w:t>
            </w:r>
          </w:p>
        </w:tc>
      </w:tr>
      <w:tr w:rsidR="00065038" w:rsidRPr="00065038" w:rsidTr="00D539E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Золотая осень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143</w:t>
            </w:r>
          </w:p>
        </w:tc>
      </w:tr>
      <w:tr w:rsidR="00065038" w:rsidRPr="00065038" w:rsidTr="00D539E6"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Алиготе</w:t>
            </w:r>
            <w:proofErr w:type="spellEnd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(контроль)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145</w:t>
            </w:r>
          </w:p>
        </w:tc>
      </w:tr>
    </w:tbl>
    <w:p w:rsidR="00065038" w:rsidRPr="00065038" w:rsidRDefault="00065038" w:rsidP="00065038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агробиологических учетов в 2014 г. по коэффициенту </w:t>
      </w:r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плодоношения и плодоносности выделились сорта </w:t>
      </w:r>
      <w:proofErr w:type="spellStart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Алеатико</w:t>
      </w:r>
      <w:proofErr w:type="spellEnd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Вазисубнис</w:t>
      </w:r>
      <w:proofErr w:type="spellEnd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шави</w:t>
      </w:r>
      <w:proofErr w:type="spellEnd"/>
      <w:r w:rsidRPr="0006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– 1,8 и 2,0 – 1,6 соответственно (табл. 2). </w:t>
      </w:r>
    </w:p>
    <w:p w:rsidR="00065038" w:rsidRPr="00065038" w:rsidRDefault="00065038" w:rsidP="00065038">
      <w:pPr>
        <w:widowControl w:val="0"/>
        <w:suppressAutoHyphens/>
        <w:spacing w:before="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065038" w:rsidRPr="00065038" w:rsidRDefault="00065038" w:rsidP="0006503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Агробиологическая характеристика перспективных сортов винограда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15"/>
        <w:gridCol w:w="851"/>
        <w:gridCol w:w="867"/>
        <w:gridCol w:w="708"/>
        <w:gridCol w:w="1715"/>
        <w:gridCol w:w="1894"/>
        <w:gridCol w:w="955"/>
      </w:tblGrid>
      <w:tr w:rsidR="00065038" w:rsidRPr="00065038" w:rsidTr="00D539E6">
        <w:trPr>
          <w:trHeight w:val="186"/>
          <w:jc w:val="center"/>
        </w:trPr>
        <w:tc>
          <w:tcPr>
            <w:tcW w:w="780" w:type="pct"/>
            <w:vMerge w:val="restar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lang w:eastAsia="ru-RU"/>
              </w:rPr>
              <w:t>Сорт</w:t>
            </w:r>
          </w:p>
        </w:tc>
        <w:tc>
          <w:tcPr>
            <w:tcW w:w="1720" w:type="pct"/>
            <w:gridSpan w:val="4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количество на куст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плодоношения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плодоносности</w:t>
            </w:r>
          </w:p>
        </w:tc>
        <w:tc>
          <w:tcPr>
            <w:tcW w:w="523" w:type="pct"/>
            <w:vMerge w:val="restar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распускания глазков</w:t>
            </w:r>
          </w:p>
        </w:tc>
      </w:tr>
      <w:tr w:rsidR="00065038" w:rsidRPr="00065038" w:rsidTr="00D539E6">
        <w:trPr>
          <w:trHeight w:val="1569"/>
          <w:jc w:val="center"/>
        </w:trPr>
        <w:tc>
          <w:tcPr>
            <w:tcW w:w="780" w:type="pct"/>
            <w:vMerge/>
            <w:shd w:val="clear" w:color="auto" w:fill="auto"/>
            <w:textDirection w:val="btL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extDirection w:val="btL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глазков, шт.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Нормально развитых побегов, шт.</w:t>
            </w:r>
          </w:p>
        </w:tc>
        <w:tc>
          <w:tcPr>
            <w:tcW w:w="475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плодовых побегов, шт.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соцветий, шт.</w:t>
            </w:r>
          </w:p>
        </w:tc>
        <w:tc>
          <w:tcPr>
            <w:tcW w:w="939" w:type="pct"/>
            <w:vMerge/>
            <w:shd w:val="clear" w:color="auto" w:fill="auto"/>
            <w:textDirection w:val="btL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shd w:val="clear" w:color="auto" w:fill="auto"/>
            <w:textDirection w:val="btL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extDirection w:val="btLr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Алеатико</w:t>
            </w:r>
            <w:proofErr w:type="spellEnd"/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Вазисубнис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шави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Бакатор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Космополита</w:t>
            </w:r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осень </w:t>
            </w:r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065038" w:rsidRPr="00065038" w:rsidTr="00D539E6">
        <w:trPr>
          <w:trHeight w:val="354"/>
          <w:jc w:val="center"/>
        </w:trPr>
        <w:tc>
          <w:tcPr>
            <w:tcW w:w="780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Алиготе</w:t>
            </w:r>
            <w:proofErr w:type="spellEnd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(контроль)</w:t>
            </w:r>
          </w:p>
        </w:tc>
        <w:tc>
          <w:tcPr>
            <w:tcW w:w="391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</w:tbl>
    <w:p w:rsidR="00065038" w:rsidRPr="00065038" w:rsidRDefault="00065038" w:rsidP="00065038">
      <w:pPr>
        <w:widowControl w:val="0"/>
        <w:suppressAutoHyphens/>
        <w:spacing w:before="120"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Величина урожая зависит от биологических особенностей сорта, погодных условий, количества гроздей и средней массы грозди (табл. 3).</w:t>
      </w:r>
    </w:p>
    <w:p w:rsidR="00065038" w:rsidRPr="00065038" w:rsidRDefault="00065038" w:rsidP="00065038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065038">
        <w:rPr>
          <w:rFonts w:ascii="Times New Roman" w:eastAsia="Times New Roman" w:hAnsi="Times New Roman" w:cs="Times New Roman"/>
          <w:sz w:val="24"/>
          <w:szCs w:val="32"/>
          <w:lang w:eastAsia="ru-RU"/>
        </w:rPr>
        <w:t>Таблица 3</w:t>
      </w:r>
    </w:p>
    <w:p w:rsidR="00065038" w:rsidRPr="00065038" w:rsidRDefault="00065038" w:rsidP="00065038">
      <w:pPr>
        <w:widowControl w:val="0"/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Характеристика урожайности и хозяйственной ценности </w:t>
      </w:r>
    </w:p>
    <w:p w:rsidR="00065038" w:rsidRPr="00065038" w:rsidRDefault="00065038" w:rsidP="00065038">
      <w:pPr>
        <w:widowControl w:val="0"/>
        <w:suppressAutoHyphens/>
        <w:spacing w:after="10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перспективных сортов винограда, 2014 г.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39"/>
        <w:gridCol w:w="1173"/>
        <w:gridCol w:w="1318"/>
        <w:gridCol w:w="1753"/>
        <w:gridCol w:w="1755"/>
        <w:gridCol w:w="1169"/>
      </w:tblGrid>
      <w:tr w:rsidR="00065038" w:rsidRPr="00065038" w:rsidTr="00D539E6">
        <w:trPr>
          <w:trHeight w:val="891"/>
          <w:jc w:val="center"/>
        </w:trPr>
        <w:tc>
          <w:tcPr>
            <w:tcW w:w="110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сорта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масса грозди, гр.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lang w:eastAsia="ru-RU"/>
              </w:rPr>
              <w:t>Урожай с куста, кг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Сахаристость, г/100см</w:t>
            </w:r>
            <w:r w:rsidRPr="0006503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Кислотность, г/дм</w:t>
            </w:r>
            <w:r w:rsidRPr="0006503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сбора анализа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Алеатико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Вазисубнис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шави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Космополита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Бакатор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Золотая осень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</w:tr>
      <w:tr w:rsidR="00065038" w:rsidRPr="00065038" w:rsidTr="00D539E6">
        <w:trPr>
          <w:jc w:val="center"/>
        </w:trPr>
        <w:tc>
          <w:tcPr>
            <w:tcW w:w="1107" w:type="pct"/>
            <w:shd w:val="clear" w:color="auto" w:fill="auto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Алиготе</w:t>
            </w:r>
            <w:proofErr w:type="spellEnd"/>
            <w:r w:rsidRPr="0006503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(контроль)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53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5" w:type="pct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</w:tbl>
    <w:p w:rsidR="00065038" w:rsidRPr="00065038" w:rsidRDefault="00065038" w:rsidP="00065038">
      <w:pPr>
        <w:widowControl w:val="0"/>
        <w:tabs>
          <w:tab w:val="left" w:pos="709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За изучаемый период по урожайности винограда выделились сорта: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Бакатор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белый – 14,6 кг,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Вазисубнис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шави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12,3 кг и Золотая осень – 10,6 кг с куста, у остальных сортов винограда было отмечена более низкая урожайность. </w:t>
      </w:r>
    </w:p>
    <w:p w:rsidR="00065038" w:rsidRPr="00065038" w:rsidRDefault="00065038" w:rsidP="0006503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показателю сахаристости все сорта имели высокие значения при различной степени кислотности, что позволило получить стабильные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высокоспиртуозные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столовые вина (табл. 4).  </w:t>
      </w:r>
    </w:p>
    <w:p w:rsidR="00065038" w:rsidRPr="00065038" w:rsidRDefault="00065038" w:rsidP="00065038">
      <w:pPr>
        <w:spacing w:before="120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038">
        <w:rPr>
          <w:rFonts w:ascii="Times New Roman" w:eastAsia="Calibri" w:hAnsi="Times New Roman" w:cs="Times New Roman"/>
          <w:color w:val="000000"/>
          <w:sz w:val="24"/>
          <w:szCs w:val="24"/>
        </w:rPr>
        <w:t>Таблица 4</w:t>
      </w:r>
    </w:p>
    <w:p w:rsidR="00065038" w:rsidRPr="00065038" w:rsidRDefault="00065038" w:rsidP="0006503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5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Физико-химические и дегустационные показатели виноматериалов, </w:t>
      </w:r>
      <w:r w:rsidRPr="00065038">
        <w:rPr>
          <w:rFonts w:ascii="Times New Roman" w:eastAsia="Calibri" w:hAnsi="Times New Roman" w:cs="Times New Roman"/>
          <w:b/>
          <w:sz w:val="24"/>
          <w:szCs w:val="24"/>
        </w:rPr>
        <w:t>2014 г.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265"/>
        <w:gridCol w:w="1311"/>
        <w:gridCol w:w="1026"/>
        <w:gridCol w:w="588"/>
        <w:gridCol w:w="988"/>
        <w:gridCol w:w="748"/>
        <w:gridCol w:w="920"/>
      </w:tblGrid>
      <w:tr w:rsidR="00065038" w:rsidRPr="00065038" w:rsidTr="00D539E6">
        <w:trPr>
          <w:cantSplit/>
          <w:trHeight w:val="1909"/>
        </w:trPr>
        <w:tc>
          <w:tcPr>
            <w:tcW w:w="1250" w:type="pct"/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виноматериала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Этанол,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8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Титруемая 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кислотность, 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г/дм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г/дм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2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Летучая 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кислотность, </w:t>
            </w:r>
          </w:p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" w:type="pct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рН</w:t>
            </w:r>
          </w:p>
        </w:tc>
        <w:tc>
          <w:tcPr>
            <w:tcW w:w="541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Восстановленные сахара, г/дм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0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Экстракт, мг/дм</w:t>
            </w: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Дегустационная оценка, балл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Алиатико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7,89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Вазисубнис</w:t>
            </w:r>
            <w:proofErr w:type="spellEnd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шави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Космополита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7,94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Бокатор</w:t>
            </w:r>
            <w:proofErr w:type="spellEnd"/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7,84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7,97</w:t>
            </w:r>
          </w:p>
        </w:tc>
      </w:tr>
      <w:tr w:rsidR="00065038" w:rsidRPr="00065038" w:rsidTr="00D539E6">
        <w:trPr>
          <w:trHeight w:val="2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>Алиготе</w:t>
            </w:r>
            <w:proofErr w:type="spellEnd"/>
            <w:r w:rsidRPr="0006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(контроль)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8" w:rsidRPr="00065038" w:rsidRDefault="00065038" w:rsidP="000650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50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7,90</w:t>
            </w:r>
          </w:p>
        </w:tc>
      </w:tr>
    </w:tbl>
    <w:p w:rsidR="00065038" w:rsidRPr="00065038" w:rsidRDefault="00065038" w:rsidP="00065038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OLE_LINK24"/>
      <w:bookmarkStart w:id="1" w:name="OLE_LINK25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Известно, что белые сухие виноматериалы могут быть устойчивыми к помутнениям в том случае, если рН меньше 3,4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[8].</w:t>
      </w:r>
    </w:p>
    <w:p w:rsidR="00065038" w:rsidRPr="00065038" w:rsidRDefault="00065038" w:rsidP="0006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Очень высоким значением рН отличались образцы из сортов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Бокатор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белый (3,6) и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Вазисубнис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шави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(3,5), что свидетельствует о склонности их к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микробиальным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помутнениям.</w:t>
      </w:r>
    </w:p>
    <w:p w:rsidR="00065038" w:rsidRPr="00065038" w:rsidRDefault="00065038" w:rsidP="0006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Самую высокую дегустационную оценку получили опытные виноматериалы из сортов Золотая осень и Космополита – 7,97 – 7,94 балла, соответственно и контроль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Алиготе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(7,90 балла). Они имели золотисто-соломенную окраску,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сухофруктовые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и цветочные тона в аромате, чистый, гармоничный, слаженный вкус.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Ниже были оценены образцы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Бокатор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белый (7,84 балла) и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Вазисубнис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шави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 xml:space="preserve"> (7,83 балла) из-за нехватки кислотности, </w:t>
      </w:r>
      <w:proofErr w:type="spellStart"/>
      <w:r w:rsidRPr="00065038">
        <w:rPr>
          <w:rFonts w:ascii="Times New Roman" w:eastAsia="Calibri" w:hAnsi="Times New Roman" w:cs="Times New Roman"/>
          <w:sz w:val="30"/>
          <w:szCs w:val="30"/>
        </w:rPr>
        <w:t>высокоспиртуозного</w:t>
      </w:r>
      <w:proofErr w:type="spellEnd"/>
      <w:r w:rsidRPr="00065038">
        <w:rPr>
          <w:rFonts w:ascii="Times New Roman" w:eastAsia="Calibri" w:hAnsi="Times New Roman" w:cs="Times New Roman"/>
          <w:sz w:val="30"/>
          <w:szCs w:val="30"/>
        </w:rPr>
        <w:t>, разлаженного вкуса.</w:t>
      </w:r>
    </w:p>
    <w:bookmarkEnd w:id="0"/>
    <w:bookmarkEnd w:id="1"/>
    <w:p w:rsidR="00065038" w:rsidRPr="00065038" w:rsidRDefault="00065038" w:rsidP="000650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50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Выводы. </w:t>
      </w:r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Подводя итоги, можно сказать, что сорта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Бакатор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белый,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Ваисубнис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>шави</w:t>
      </w:r>
      <w:proofErr w:type="spellEnd"/>
      <w:r w:rsidRPr="00065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Космополита подтверждают свою перспективность и могут быть рекомендованы к выращиванию в производственных условиях и как доноры полезных признаков в селекционном процессе. Для производства высококачественного столового вина могут быть рекомендованы сорта Золотая осень и Космополита.</w:t>
      </w:r>
    </w:p>
    <w:p w:rsidR="00065038" w:rsidRPr="00065038" w:rsidRDefault="00065038" w:rsidP="00065038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Сорта винограда селекции 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Анапской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ЗОСВиВ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биоэкологического виноделия отечественного производства / Г.Е. 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Никулушкина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// Виноделие и виноградарство. –2013. – № 5. – С. 48–50.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76"/>
      <w:bookmarkStart w:id="3" w:name="OLE_LINK177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Перов, Н.Н.</w:t>
      </w:r>
      <w:bookmarkEnd w:id="2"/>
      <w:bookmarkEnd w:id="3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Методы установления 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микрозон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производства вин контролируемых наименований по происхождению / </w:t>
      </w:r>
      <w:bookmarkStart w:id="4" w:name="OLE_LINK179"/>
      <w:bookmarkStart w:id="5" w:name="OLE_LINK180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Н.Н. Перов, А.В. Дергунов // </w:t>
      </w:r>
      <w:bookmarkEnd w:id="4"/>
      <w:bookmarkEnd w:id="5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Формы и методы повышения эффективности координации исследований для ускорения процесса передачи реальному сектору экономики завершённых разработок: материалы науч.-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065038">
        <w:rPr>
          <w:rFonts w:ascii="Times New Roman" w:eastAsia="Calibri" w:hAnsi="Times New Roman" w:cs="Times New Roman"/>
          <w:sz w:val="24"/>
          <w:szCs w:val="24"/>
          <w:lang w:eastAsia="ru-RU"/>
        </w:rPr>
        <w:t>. – Краснодар</w:t>
      </w:r>
      <w:r w:rsidRPr="0006503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С. 188– 190.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М.Д. Совершенствование промышленного сортимента винограда в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Анапо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-Таманской зоне Краснодарского края (06.01.07):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</w:t>
      </w:r>
      <w:proofErr w:type="spellEnd"/>
      <w:proofErr w:type="gram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учен. степ.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канд.с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.-х. наук / М.Д.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Краснодар, 2009. – 21 с.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сорта винограда для производства высококачественных вин / Г.Е. 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Никулушкина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// Обеспечение устойчивого производства виноградовинодельческой отрасли на основе современных достижений науки: </w:t>
      </w: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материалы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дистанционной науч.-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Анапа: ГНУ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АЗОСВиВ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С. 128–133.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Петров, В.С. Оценка технических сортов винограда по критериям продуктивности и качества в природных почвенно-климатических условиях Анапы / В.С. Петров, М.Д.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Критерии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прецизионности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природно-технологических систем садоводства и виноградарства в прикладном аспекте: сборник материалов по основным итогам научных исследований за 2006 год. – Краснодар, 2007. – С. 265–270.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Петров, В.С. Зависимость агробиологических показателей технических сортов винограда селекции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СКЗНИИСиВ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АЗОСВиВ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стрессовых условий 2007 года / В.С. Петров, М.Д.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Оптимальные технолого-экономические параметры биолого-технологических систем: сборник материалов по основным итогам научных исследований за 2007год. – Краснодар: ГНУ СКЗНИИСиВ.2008. – С.251–257.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и аналитическое обеспечение организации и проведения исследований по технологии производства винограда – Краснодар: ГНУ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СКЗНИИСиВ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–182 с.</w:t>
      </w:r>
    </w:p>
    <w:p w:rsidR="00065038" w:rsidRPr="00065038" w:rsidRDefault="00065038" w:rsidP="0006503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Дергунов, А.В. Изучение влияния некорневых подкормок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Гуматом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 производства ГК «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Флексом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урожайность и качественные показатели винограда и вина сорта Первенец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Магарача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А.В. Дергунов, А.А. Лукьянова, М.И. Панкин // Обеспечение устойчивого производства виноградовинодельческой отрасли на основе современных достижений науки: материалы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дистанционной науч.-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Анапа: ГНУ </w:t>
      </w:r>
      <w:proofErr w:type="spellStart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АЗОСВиВ</w:t>
      </w:r>
      <w:proofErr w:type="spellEnd"/>
      <w:r w:rsidRPr="0006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С. 39–43.</w:t>
      </w:r>
    </w:p>
    <w:p w:rsidR="00FD7B51" w:rsidRDefault="00FD7B51">
      <w:bookmarkStart w:id="6" w:name="_GoBack"/>
      <w:bookmarkEnd w:id="6"/>
    </w:p>
    <w:sectPr w:rsidR="00F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sadovod.ru/yagod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ersadovod.ru/yagody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svi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zosviv@mail.ru" TargetMode="External"/><Relationship Id="rId10" Type="http://schemas.openxmlformats.org/officeDocument/2006/relationships/hyperlink" Target="http://supersadovod.ru/yagod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sadovod.ru/yagod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2016-12-19T11:42:00Z</dcterms:created>
  <dcterms:modified xsi:type="dcterms:W3CDTF">2016-12-19T11:43:00Z</dcterms:modified>
</cp:coreProperties>
</file>