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CCC" w:rsidRPr="00383CCC" w:rsidRDefault="00383CCC" w:rsidP="00383CCC">
      <w:pPr>
        <w:spacing w:before="360" w:after="24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УДК </w:t>
      </w:r>
      <w:proofErr w:type="gram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634.8.037:581.143.6</w:t>
      </w:r>
      <w:proofErr w:type="gramEnd"/>
      <w:r w:rsidRPr="00383C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383CCC" w:rsidRPr="00383CCC" w:rsidRDefault="00383CCC" w:rsidP="0038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ВЛИЯНИЕ ПРЕПАРАТОВ НОВОГО ПОКОЛЕНИЯ МЕЛАФЕН </w:t>
      </w:r>
    </w:p>
    <w:p w:rsidR="00383CCC" w:rsidRPr="00383CCC" w:rsidRDefault="00383CCC" w:rsidP="0038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 СИЛИПЛАНТ-У НА ВОДОУДЕРЖИВАЮЩУЮ СПОСОБНОСТЬ ЛИСТЬЕВ МАТОЧНЫХ РАСТЕНИЙ В УСЛОВИЯХ </w:t>
      </w:r>
    </w:p>
    <w:p w:rsidR="00383CCC" w:rsidRPr="00383CCC" w:rsidRDefault="00383CCC" w:rsidP="00383CC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ПЕСЧАНОГО</w:t>
      </w: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МАССИВА</w:t>
      </w:r>
    </w:p>
    <w:p w:rsidR="00383CCC" w:rsidRPr="00383CCC" w:rsidRDefault="00383CCC" w:rsidP="00383CC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 xml:space="preserve">INFLUENCE OF MEDICINES OF NEW GENERATION MELAFEN AND SILIPLANT-U ON WATER-RETAINING ABILITY OF LEAVES OF PARENT PLANTS IN THE CONDITIONS </w:t>
      </w:r>
    </w:p>
    <w:p w:rsidR="00383CCC" w:rsidRPr="00383CCC" w:rsidRDefault="00383CCC" w:rsidP="00383CCC">
      <w:pPr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OF THE SANDY MASSIF</w:t>
      </w:r>
    </w:p>
    <w:tbl>
      <w:tblPr>
        <w:tblW w:w="0" w:type="auto"/>
        <w:tblInd w:w="-15" w:type="dxa"/>
        <w:tblLook w:val="04A0" w:firstRow="1" w:lastRow="0" w:firstColumn="1" w:lastColumn="0" w:noHBand="0" w:noVBand="1"/>
      </w:tblPr>
      <w:tblGrid>
        <w:gridCol w:w="4543"/>
        <w:gridCol w:w="4543"/>
      </w:tblGrid>
      <w:tr w:rsidR="00383CCC" w:rsidRPr="00383CCC" w:rsidTr="00D539E6"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А.Н. Ребров, Л.Н. Семенова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A.N.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Rebrov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 xml:space="preserve">, L.N.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  <w:t>Semenova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83CCC" w:rsidRPr="00383CCC" w:rsidTr="00D539E6"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ФГБНУ «Всероссийский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научно-исследовательский институт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виноградарства и виноделия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имени Я.И. Потапенко», г. Новочеркасск, Россия. 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mail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  <w:hyperlink r:id="rId5" w:history="1"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ruswine</w:t>
              </w:r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@</w:t>
              </w:r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yandex</w:t>
              </w:r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.</w:t>
              </w:r>
              <w:proofErr w:type="spellStart"/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</w:t>
              </w:r>
              <w:proofErr w:type="spellEnd"/>
            </w:hyperlink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All-Russian Research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Ya.I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Potapenko</w:t>
            </w:r>
            <w:proofErr w:type="spellEnd"/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Institute for Viticulture and Winemaking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Novocherkassk, Russia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e-mail: </w:t>
            </w:r>
            <w:hyperlink r:id="rId6" w:history="1">
              <w:r w:rsidRPr="00383CCC">
                <w:rPr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ruswine@yandex.ru</w:t>
              </w:r>
            </w:hyperlink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83CCC" w:rsidRPr="00383CCC" w:rsidTr="00D539E6"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Аннотация</w:t>
            </w: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4"/>
                <w:szCs w:val="24"/>
                <w:lang w:eastAsia="ru-RU"/>
              </w:rPr>
              <w:t xml:space="preserve">. 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Представлены результаты изучения влияния листовых подкормок, в состав которых входили препараты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мелафен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силиплант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-у содержащие в составе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меламиновую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 xml:space="preserve"> соль и соединения кремния, на водоудерживающую способность листьев сорта винограда Каберне северный. Установлено, что некорневые обработки заметно влияют на водоудерживающую способность листьев. Наиболее часто в течение вегетации лучшей водоудерживающей способностью обладали листья в варианте с применением комплексного минерального удобрения и препарата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мелафен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.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Summary. 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Results of studying of influence foliar top dressing which part preparation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melafen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and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siliplant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-u the melamine salts and compounds of silicon containing in structure, on water-retaining ability of leaves of a grade of grapes of Cabernet northern were are presented. It </w:t>
            </w:r>
            <w:proofErr w:type="gram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 established</w:t>
            </w:r>
            <w:proofErr w:type="gram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that foliar treatment considerably influence water-retaining ability of leaves. Most during vegetation the best water-retaining ability commonly </w:t>
            </w:r>
            <w:proofErr w:type="gram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was observed</w:t>
            </w:r>
            <w:proofErr w:type="gram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at the leaves after application of a complex mineral fertilizer and preparation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melafen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.</w:t>
            </w: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</w:tc>
      </w:tr>
      <w:tr w:rsidR="00383CCC" w:rsidRPr="00383CCC" w:rsidTr="00D539E6"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Ключевые слова:</w:t>
            </w:r>
            <w:r w:rsidRPr="00383CC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базисный маточник, растения винограда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post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vitro</w:t>
            </w:r>
            <w:proofErr w:type="spellEnd"/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песчаные почвы, внекорневая подкормка, препараты нового поколения, водоудерживающая</w:t>
            </w:r>
          </w:p>
        </w:tc>
        <w:tc>
          <w:tcPr>
            <w:tcW w:w="4543" w:type="dxa"/>
            <w:shd w:val="clear" w:color="auto" w:fill="auto"/>
          </w:tcPr>
          <w:p w:rsidR="00383CCC" w:rsidRPr="00383CCC" w:rsidRDefault="00383CCC" w:rsidP="00383C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en-US" w:eastAsia="ru-RU"/>
              </w:rPr>
            </w:pPr>
            <w:r w:rsidRPr="00383C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Keywords:</w:t>
            </w:r>
            <w:r w:rsidRPr="00383C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basic nursery of grapes, sandy soils, foliar top dressing, preparations of new, generation, adaptability</w:t>
            </w:r>
          </w:p>
        </w:tc>
      </w:tr>
    </w:tbl>
    <w:p w:rsidR="00383CCC" w:rsidRPr="00383CCC" w:rsidRDefault="00383CCC" w:rsidP="00383CC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Введение.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Внекорневые подкормки считаются прецизионным приемом земледелия из-за высокой эффективности при незначительных затратах, а также возможности совмещать их с обработками растений от вредителей и болезней. Кроме того, в последнее время проявляется обоснованный интерес к веществам, повышающим в очень малых количествах иммунитет растений. В этой связи актуальным является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изучение влияния внекорневых подкормок подобными веществами на водоудерживающую способность листьев. Данный параметр часто напрямую связывают как с засухоустойчивостью, так и с морозостойкостью растений, и используют для тестирования сортов и сеянцев различных групп сельскохозяйственных растений по данным критериям [1].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 перспективным физиологически активным веществам, влияющим на гормональную регуляцию и энергетический обмен в растительной клетке, в сверхмалых концентрациях (10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-7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÷10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-8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– можно отнести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меламиновую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соль бис(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оксиметил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фосфиновой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кислоты. Доказано, что данное вещество способствует повышению интенсивности и эффективности фотосинтеза [2], ускоряет развитие растений и улучшает их подготовку к неблагоприятным зимним условиям [3]. Способствует оптимизации условий размножения винограда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vitro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[4]. Большинство же исследований эффективности препарата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сельском хозяйстве проводили только на однолетних травянистых растениях. В связи с этим изучение эффективности данного соединения на водоудерживающую способность листьев многолетних кустов винограда представляется весьма актуальным.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Кроме того, повышению адаптивности к неблагоприятным условиям среды может способствовать применение и кремний содержащих удобрений. Известно, что кремний выполняет удивительно большое количество функций в жизни растений, и особенно важен в стрессовых условиях. Роль кремния можно сравнить с ролью вторичных органических метаболитов, выполняющих в растениях защитные функции. Сегодня мировые ученые признают, что еще далеки от разработки «единой теории» кремния в биологии и сельском хозяйстве [5]. При этом необходимо отметить, что содержание кремния в песчаной почве очень высоко (около 70%), однако при этом его подвижность и доступность растениям бывает очень низкой, из-за чего их устойчивость к различным стрессорам снижается [6].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связи с этим, целью наших исследований было изучить влияние кремния и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меламиновой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соли, в составе некорневых подкормок, на водоудерживающую способность листьев растений винограда в условиях песчаных почв.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Объекты и методы исследований</w:t>
      </w:r>
      <w:r w:rsidRPr="00383CCC">
        <w:rPr>
          <w:rFonts w:ascii="Times New Roman" w:eastAsia="Times New Roman" w:hAnsi="Times New Roman" w:cs="Times New Roman"/>
          <w:b/>
          <w:i/>
          <w:color w:val="000000"/>
          <w:sz w:val="30"/>
          <w:szCs w:val="30"/>
          <w:lang w:eastAsia="ru-RU"/>
        </w:rPr>
        <w:t>.</w:t>
      </w:r>
      <w:r w:rsidRPr="00383CCC">
        <w:rPr>
          <w:rFonts w:ascii="Calibri" w:eastAsia="Calibri" w:hAnsi="Calibri" w:cs="Calibri"/>
          <w:color w:val="000000"/>
          <w:sz w:val="30"/>
          <w:szCs w:val="30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Базисный маточник, оздоровленных в культуре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in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vitro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растений винограда, расположен в условиях песчаного массива поймы реки Северский Донец. Почвы маточника песчаные, слабо сформированные с низким содержанием гумуса в верхних слоях (0–45 см) – 0,3 – 0,4 % и глинистых частиц – 1,2%, влагоемкость – 4%. В более низких горизонтах 40-85 см, отмечали темный почвообразующий горизонт, с высоким содержанием илистых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частиц. Глубина залегания грунтовых вод около 1,5 – 1,6 м. Объектом исследований были 12 летние растения винограда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post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vitro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сорта Каберне северный, по 60 выравненных растений на вариант, схема посади растений 3 на 1,5 м, формировка кустов головчатая, обрезка короткая на 2–3 глазка, нагрузка 14–16 побегов на куст. 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Схема опыта: 1 вариант – контроль без обработки; 2 вариант внекорневая подкормка комплексным минеральным удобрением; 3 вариант внекорневая подкормка комплексным водорастворимым микроудобрением с содержанием кремния (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силиплант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-У) – 2,0 мл/л; 4 вариант внекорневая обработка растений препаратом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10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-7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%; 5 вариант внекорневая подкормка комплексным минеральным удобрением с добавлением в раствор препарата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10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vertAlign w:val="superscript"/>
          <w:lang w:eastAsia="ru-RU"/>
        </w:rPr>
        <w:t>-7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%. Комплексное минеральное удобрение: составлено нами в лаборатории биотехнологии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ВНИИВиВ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Концентрация питательных солей в готовом растворе по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д.в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мг/л: N - 250; K – 350; Р – 50;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Mg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-25;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NaЭДТА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25;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Fe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- 25;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Mn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25; B – 10;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Zn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10;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Co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0,1;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Mo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0,1; J – 0,1. Препарат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полученный из исследовательского центра Российской академии наук института органической и физической химии им. А.Е. Арбузова Казанского научного центра РАН. Действующее вещество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–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меламиновая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соль бис(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оксиметил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)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фосфиновой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кислоты. Микроудобрение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Силиплант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-</w:t>
      </w:r>
      <w:proofErr w:type="gram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У</w:t>
      </w:r>
      <w:proofErr w:type="gram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кремнийсодержащее удобрение, в состав которого, кроме кремния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Si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(7%) и калия (1%), входят в хелатной форме микроэлементы (мг/л):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Fe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300;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Mg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100;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Cu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70-240;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Zn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80;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Mn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150; </w:t>
      </w:r>
      <w:proofErr w:type="spellStart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>Co</w:t>
      </w:r>
      <w:proofErr w:type="spellEnd"/>
      <w:r w:rsidRPr="00383CCC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– 15; B – 90. Удобрение разработано, ННПП "НЭСТ М". Опрыскивание маточных растений водным раствором изучаемых препаратов проводили в утренние или вечерние часы ранцевым опрыскивателем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Кратность обработок за вегетацию четыре раза, начиная с фазы цветения с периодичностью 2–3 недели.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Оценку водоудерживающей способности листьев осуществляли модифицированным методом, описанным П.Я.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Голодригой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[7]. Для статистического анализа применен метод доверительных интервалов (ДИ), для средних значений, с t-распределением Стьюдента (точность ≥95 %).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Результаты и обсуждение.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Влияние листовых обработок соединениями кремния и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меламиновой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соли на параметры водоудерживающей способности листьев отличалось, как по годам, так и фазам развития растений. При этом установлены закономерности. В начале вегетации содержание влаги в листьях было наибольшим, в среднем по вариантам около 72%, а в конце вегетации наименьшим 62%. Сухих веществ соответственно, наоборот, в мае их содержание было в среднем около 28%, постепенно их доля возрастала, и в конце сентября, начале октября повышалась, в среднем, до 38% (рис. 1).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Наибольшее содержание сухих веществ, при учетах, чаще всего отмечали в контроле, и лишь только в самом конце вегетации, другие варианты, выравнивались или незначительно опережали по содержанию сухих веществ листья контрольных растений.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Постепенное уменьшение к осени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оводненности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растительных органов связано с изменениями в их тканях соотношений отдельных фракций воды, с переходом ее из свободного в связанное состояние. </w:t>
      </w:r>
    </w:p>
    <w:p w:rsidR="00383CCC" w:rsidRPr="00383CCC" w:rsidRDefault="00383CCC" w:rsidP="00383CCC">
      <w:pPr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На данную закономерность указывали еще И.Н.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Кондо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Л.П. 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Пудрикова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(1969) [8]. Водоудерживающая способность листьев во всех вариантах опыта в начале вегетации была наибольшей, а в конце наименьшей (рис. 2, 3).  </w:t>
      </w:r>
    </w:p>
    <w:p w:rsidR="00383CCC" w:rsidRPr="00383CCC" w:rsidRDefault="00383CCC" w:rsidP="0038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>
            <wp:extent cx="5581650" cy="4724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CC" w:rsidRPr="00383CCC" w:rsidRDefault="00383CCC" w:rsidP="00383CCC">
      <w:pPr>
        <w:tabs>
          <w:tab w:val="center" w:pos="1756"/>
          <w:tab w:val="right" w:pos="9154"/>
        </w:tabs>
        <w:spacing w:after="156" w:line="276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47"/>
          <w:vertAlign w:val="subscript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47"/>
          <w:vertAlign w:val="subscript"/>
          <w:lang w:eastAsia="ru-RU"/>
        </w:rPr>
        <w:tab/>
      </w:r>
      <w:r w:rsidRPr="00383CC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III- дек. </w:t>
      </w:r>
      <w:proofErr w:type="gramStart"/>
      <w:r w:rsidRPr="00383CC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мая  </w:t>
      </w:r>
      <w:r w:rsidRPr="00383CCC">
        <w:rPr>
          <w:rFonts w:ascii="Times New Roman" w:eastAsia="Times New Roman" w:hAnsi="Times New Roman" w:cs="Times New Roman"/>
          <w:color w:val="000000"/>
          <w:sz w:val="20"/>
          <w:lang w:eastAsia="ru-RU"/>
        </w:rPr>
        <w:tab/>
      </w:r>
      <w:proofErr w:type="gramEnd"/>
      <w:r w:rsidRPr="00383CCC">
        <w:rPr>
          <w:rFonts w:ascii="Times New Roman" w:eastAsia="Times New Roman" w:hAnsi="Times New Roman" w:cs="Times New Roman"/>
          <w:color w:val="000000"/>
          <w:sz w:val="20"/>
          <w:lang w:eastAsia="ru-RU"/>
        </w:rPr>
        <w:t xml:space="preserve">III- дек. июня III- дек. июля II- дек. августа I- дек. сентября I- дек. октября </w:t>
      </w:r>
    </w:p>
    <w:p w:rsidR="00383CCC" w:rsidRPr="00383CCC" w:rsidRDefault="00383CCC" w:rsidP="00383CCC">
      <w:pPr>
        <w:spacing w:after="0" w:line="240" w:lineRule="auto"/>
        <w:ind w:left="-6" w:hanging="1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Рис. 1. Динамика содержания влаги и сухих веществ в листьях, </w:t>
      </w:r>
    </w:p>
    <w:p w:rsidR="00383CCC" w:rsidRPr="00383CCC" w:rsidRDefault="00383CCC" w:rsidP="00383CCC">
      <w:pPr>
        <w:spacing w:after="240" w:line="240" w:lineRule="auto"/>
        <w:ind w:left="-6" w:hanging="11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сорт Каберне</w:t>
      </w:r>
      <w:r w:rsidRPr="00383CCC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северный, 2012–2014 гг.</w:t>
      </w:r>
    </w:p>
    <w:p w:rsidR="00383CCC" w:rsidRPr="00383CCC" w:rsidRDefault="00383CCC" w:rsidP="00383CCC">
      <w:pPr>
        <w:widowControl w:val="0"/>
        <w:spacing w:after="24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  <w:t xml:space="preserve">Вероятно, это связанно с наличием в листьях в этот период,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запасных пластических веществ обладающих водоудерживающей силой, поступающих из мест их аккумуляции (многолетняя древесина и корни), которые необходимы для активного роста и развития в этот период.</w:t>
      </w:r>
    </w:p>
    <w:p w:rsidR="00383CCC" w:rsidRPr="00383CCC" w:rsidRDefault="00383CCC" w:rsidP="00383CCC">
      <w:pPr>
        <w:spacing w:after="461" w:line="276" w:lineRule="auto"/>
        <w:ind w:left="227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lastRenderedPageBreak/>
        <w:drawing>
          <wp:inline distT="0" distB="0" distL="0" distR="0">
            <wp:extent cx="5219700" cy="21812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CC" w:rsidRPr="00383CCC" w:rsidRDefault="00383CCC" w:rsidP="00383CCC">
      <w:pPr>
        <w:spacing w:after="294" w:line="276" w:lineRule="auto"/>
        <w:ind w:left="211" w:right="-138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>
            <wp:extent cx="5276850" cy="43148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CC" w:rsidRPr="00383CCC" w:rsidRDefault="00383CCC" w:rsidP="00383CCC">
      <w:pPr>
        <w:tabs>
          <w:tab w:val="center" w:pos="5358"/>
        </w:tabs>
        <w:spacing w:after="379" w:line="276" w:lineRule="auto"/>
        <w:ind w:left="-15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Время сушки листьев, час </w:t>
      </w:r>
    </w:p>
    <w:p w:rsidR="00383CCC" w:rsidRPr="00383CCC" w:rsidRDefault="00383CCC" w:rsidP="00383CC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262626"/>
          <w:sz w:val="24"/>
          <w:lang w:eastAsia="ru-RU"/>
        </w:rPr>
        <w:t>Рис. 2. Влияние некорневых обработок на водоудерживающую способность листьев, в динамике (май–июль), сорт Каберне северный, 2012–2014 гг.</w:t>
      </w:r>
    </w:p>
    <w:p w:rsidR="00383CCC" w:rsidRPr="00383CCC" w:rsidRDefault="00383CCC" w:rsidP="00383CCC">
      <w:pPr>
        <w:spacing w:after="0" w:line="276" w:lineRule="auto"/>
        <w:ind w:right="18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262626"/>
          <w:sz w:val="24"/>
          <w:lang w:eastAsia="ru-RU"/>
        </w:rPr>
        <w:lastRenderedPageBreak/>
        <w:t xml:space="preserve"> </w:t>
      </w:r>
      <w:r w:rsidRPr="00383CCC">
        <w:rPr>
          <w:rFonts w:ascii="Times New Roman" w:eastAsia="Times New Roman" w:hAnsi="Times New Roman" w:cs="Times New Roman"/>
          <w:noProof/>
          <w:color w:val="000000"/>
          <w:sz w:val="30"/>
          <w:lang w:eastAsia="ru-RU"/>
        </w:rPr>
        <w:drawing>
          <wp:inline distT="0" distB="0" distL="0" distR="0">
            <wp:extent cx="5886450" cy="7143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CCC" w:rsidRPr="00383CCC" w:rsidRDefault="00383CCC" w:rsidP="00383CCC">
      <w:pPr>
        <w:tabs>
          <w:tab w:val="center" w:pos="706"/>
          <w:tab w:val="center" w:pos="5505"/>
        </w:tabs>
        <w:spacing w:after="151" w:line="276" w:lineRule="auto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Calibri" w:eastAsia="Calibri" w:hAnsi="Calibri" w:cs="Calibri"/>
          <w:color w:val="000000"/>
          <w:lang w:eastAsia="ru-RU"/>
        </w:rPr>
        <w:tab/>
      </w:r>
      <w:r w:rsidRPr="00383CCC">
        <w:rPr>
          <w:rFonts w:ascii="Times New Roman" w:eastAsia="Times New Roman" w:hAnsi="Times New Roman" w:cs="Times New Roman"/>
          <w:color w:val="000000"/>
          <w:sz w:val="30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30"/>
          <w:lang w:eastAsia="ru-RU"/>
        </w:rPr>
        <w:tab/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Время сушки листьев, час </w:t>
      </w:r>
    </w:p>
    <w:p w:rsidR="00383CCC" w:rsidRPr="00383CCC" w:rsidRDefault="00383CCC" w:rsidP="00383CCC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262626"/>
          <w:sz w:val="24"/>
          <w:lang w:eastAsia="ru-RU"/>
        </w:rPr>
        <w:t xml:space="preserve">Рис. 3. Влияние некорневых обработок на водоудерживающую способность листьев, в динамике (август–октябрь), сорт Каберне северный, 2012–2014 гг. </w:t>
      </w:r>
    </w:p>
    <w:p w:rsidR="00383CCC" w:rsidRPr="00383CCC" w:rsidRDefault="00383CCC" w:rsidP="00383CCC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дальнейшем, растение, постепенно переходит от фазы активного роста и растраты запасных пластических веществ к фазе их синтеза и накопления, в том числе и во вновь образованные однолетние побеги, что положительно сказывается на их водоудерживающей способности, она по данным И.Н.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Кондо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и Л.П.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Пудрикова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(1969) [8], к осени значительно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lastRenderedPageBreak/>
        <w:t xml:space="preserve">возрастает. При этом способность самих листьев удерживать воду по мере их старения, не смотря на возрастающую долю сухих веществ, постепенно ослабевает. Скорее всего, данная особенность является адаптационным приспособлением, связанным с процессами подготовки растений к зимнему периоду и закалкой. Это позволяет растению в конце вегетации, через листья, обладающие меньшей водоудерживающей способностью, уменьшить содержание свободной воды в одревесневших побегах, и повысить уровень запасных пластических веществ в многолетних частях и спящих почках, перед зимним периодом.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определенные периоды вегетации были лучшими разные варианты опыта. Значения водоудерживающей способности листьев в вариантах со временем возрастали или уменьшались относительно других вариантов. Так в контроле, относительно других вариантов, наибольшие показатели были в сентябре, а наименьшие в мае.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варианте с применением комплекса макро и микроэлементов было два лучших периода – в мае и сентябре. В июне и июле данный вариант был одним из лучших, а в августе наоборот. Лучшая водоудерживающая способность листьев, чаще всего, была в варианте, где применяли подкормку через листья комплексом макро и микроэлементов, совместно с препаратом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Наилучшие показатели в данном варианте были в мае, июне и июле, затем плавное снижение, в августе показатели были средние, затем в сентябре они были наименьшие, а в октябре опять были лучшими.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В варианте с применением кремний содержащего комплексного микроудобрения наилучшие параметры водоудерживающей силы листьев были в начале вегетации в мае, затем плавно снижались, на фоне других вариантов, и были наименьшими в конце вегетации, начиная с августа.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b/>
          <w:color w:val="000000"/>
          <w:sz w:val="30"/>
          <w:szCs w:val="30"/>
          <w:lang w:eastAsia="ru-RU"/>
        </w:rPr>
        <w:t>Выводы.</w:t>
      </w:r>
      <w:r w:rsidRPr="00383CCC">
        <w:rPr>
          <w:rFonts w:ascii="Times New Roman" w:eastAsia="Times New Roman" w:hAnsi="Times New Roman" w:cs="Times New Roman"/>
          <w:i/>
          <w:color w:val="000000"/>
          <w:sz w:val="30"/>
          <w:szCs w:val="30"/>
          <w:lang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Самой высокой водоудерживающей способностью листья обладают в начале вегетации, а наименьшей в конце. Содержание сухих веществ в листьях (в % отношении к воде), наоборот, в период вегетации возрастает, а воды при этом соответственно падает. </w:t>
      </w:r>
    </w:p>
    <w:p w:rsidR="00383CCC" w:rsidRPr="00383CCC" w:rsidRDefault="00383CCC" w:rsidP="00383CC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  <w:t xml:space="preserve">Некорневые обработки заметно влияют на динамику водоудерживающей способности листьев. В течение вегетации, по данному параметру были лучшими разные варианты, при этом для каждого из них была характерна своя динамика возрастания и уменьшения показателей на фоне других вариантов. Наиболее стабильной водоудерживающей способностью обладали листья в варианте с применением комплексной минеральной подкормки совместно с препаратом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pacing w:val="-2"/>
          <w:sz w:val="30"/>
          <w:szCs w:val="30"/>
          <w:lang w:eastAsia="ru-RU"/>
        </w:rPr>
        <w:t xml:space="preserve">. </w:t>
      </w:r>
    </w:p>
    <w:p w:rsidR="00383CCC" w:rsidRPr="00383CCC" w:rsidRDefault="00383CCC" w:rsidP="00383CCC">
      <w:pPr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Литература.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</w:pPr>
      <w:proofErr w:type="spellStart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lastRenderedPageBreak/>
        <w:t>Голодрига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, П.Я. Методика диагностики морозоустойчивости индикаторных сортов и сеянцев винограда / П.Я.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Голодрига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, Л.К. Киреева // Сб. методик по физиолого-биохимическим исследованиям в виноградарстве. – Ялта: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ВНИИВиВ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 xml:space="preserve"> «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Магарач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pacing w:val="-2"/>
          <w:sz w:val="24"/>
          <w:lang w:eastAsia="ru-RU"/>
        </w:rPr>
        <w:t>». – 1967. – С. 61-71.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Жигачева, И.В. Влияние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фосфороорганического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регулятора роста растений на транспорт электронов в дыхательной цепи митохондрий / И. В. Жигачева [и др.] // Доклады Академии наук. – 2009. – Т. 427. – N 5, август. – С.693-695. 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Жигачева, И.В. Антистрессовые свойства препарата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/ И.В. Жигачева [и др.] // Доклады Академии наук. – 2007. – Т. 414, N 2. – С. 263–265 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lang w:val="en-US"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Дорошенко, Н.П. Результаты исследований препарата «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 в культуре винограда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in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vitro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/ Н.П. Дорошенко //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Мелафен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: механизм действия и области применения Институт органической и физической химии им. А.Е. Арбузова Казанского научного центра Российской академии наук, Институт физиологии растений им. К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.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А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. 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Тимирязева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 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РАН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. 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Казань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, 2014. – 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</w:t>
      </w: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. 298304. 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lang w:val="en-US" w:eastAsia="ru-RU"/>
        </w:rPr>
      </w:pPr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Epstein, E. Silicon: its manifold roles in plants. / E. Epstein, / Ann Appl. Biol. 155 (2009) 155–160 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Matichenkov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, V.V. Effect of Si fertilization on growth and P nutrition of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Bahiagrass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 / V.V.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Matichenkov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, D. Culvert, G.H. Snyder, E.A.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>Bocharnikova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val="en-US" w:eastAsia="ru-RU"/>
        </w:rPr>
        <w:t xml:space="preserve"> // Proc.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Soil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Crop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Sci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Florida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. 2001. V. 60. P. 30–36 </w:t>
      </w:r>
    </w:p>
    <w:p w:rsidR="00383CCC" w:rsidRPr="00383CCC" w:rsidRDefault="00383CCC" w:rsidP="00383CCC">
      <w:pPr>
        <w:numPr>
          <w:ilvl w:val="0"/>
          <w:numId w:val="1"/>
        </w:num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30"/>
          <w:lang w:eastAsia="ru-RU"/>
        </w:rPr>
      </w:pP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Голодрига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П.Я., Методика диагностики морозоустойчивости индикаторных сортов и сеянцев винограда / П.Я.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Голодрига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Л.К. Киреева // Сб. методик по физиолого-биохимическим исследованиям в виноградарстве. – Ялта: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ВНИИВиВ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«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Магарач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». – 1967. – С. 61–71. </w:t>
      </w:r>
    </w:p>
    <w:p w:rsidR="00FD7B51" w:rsidRDefault="00383CCC" w:rsidP="00383CCC"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Кондо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И.Н. Водный режим / И.Н.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Кондо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К.Д.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Стоев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, Л.П.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Пудрикова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 xml:space="preserve"> // Физиология винограда и основы его возделывания / под ред. К.Д. </w:t>
      </w:r>
      <w:proofErr w:type="spellStart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Стоева</w:t>
      </w:r>
      <w:proofErr w:type="spellEnd"/>
      <w:r w:rsidRPr="00383CCC">
        <w:rPr>
          <w:rFonts w:ascii="Times New Roman" w:eastAsia="Times New Roman" w:hAnsi="Times New Roman" w:cs="Times New Roman"/>
          <w:color w:val="000000"/>
          <w:sz w:val="24"/>
          <w:lang w:eastAsia="ru-RU"/>
        </w:rPr>
        <w:t>. – Том 1. – София, Изд-во Болгарской академии наук, 1981. – С.218-246</w:t>
      </w:r>
      <w:bookmarkStart w:id="0" w:name="_GoBack"/>
      <w:bookmarkEnd w:id="0"/>
    </w:p>
    <w:sectPr w:rsidR="00FD7B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133D32"/>
    <w:multiLevelType w:val="hybridMultilevel"/>
    <w:tmpl w:val="31CCE4BE"/>
    <w:lvl w:ilvl="0" w:tplc="1282886E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3F81"/>
    <w:rsid w:val="003753AF"/>
    <w:rsid w:val="00383CCC"/>
    <w:rsid w:val="00527409"/>
    <w:rsid w:val="0079758E"/>
    <w:rsid w:val="00803F81"/>
    <w:rsid w:val="00FD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D55776-AC9F-45BB-A25F-5576A335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swine@yandex.ru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ruswine@yandex.ru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2010</Words>
  <Characters>11457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2</cp:revision>
  <dcterms:created xsi:type="dcterms:W3CDTF">2016-12-20T08:01:00Z</dcterms:created>
  <dcterms:modified xsi:type="dcterms:W3CDTF">2016-12-20T08:01:00Z</dcterms:modified>
</cp:coreProperties>
</file>