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21A" w:rsidRPr="00B1021A" w:rsidRDefault="00B1021A" w:rsidP="00B1021A">
      <w:pPr>
        <w:spacing w:before="480" w:after="240" w:line="240" w:lineRule="auto"/>
        <w:jc w:val="both"/>
        <w:rPr>
          <w:rFonts w:ascii="Times New Roman" w:eastAsia="Calibri" w:hAnsi="Times New Roman" w:cs="Times New Roman"/>
          <w:sz w:val="24"/>
          <w:szCs w:val="24"/>
        </w:rPr>
      </w:pPr>
      <w:r w:rsidRPr="00B1021A">
        <w:rPr>
          <w:rFonts w:ascii="Times New Roman" w:eastAsia="Calibri" w:hAnsi="Times New Roman" w:cs="Times New Roman"/>
          <w:sz w:val="24"/>
          <w:szCs w:val="24"/>
        </w:rPr>
        <w:t>УДК 634.8:037</w:t>
      </w:r>
    </w:p>
    <w:p w:rsidR="00B1021A" w:rsidRPr="00B1021A" w:rsidRDefault="00B1021A" w:rsidP="00B1021A">
      <w:pPr>
        <w:spacing w:after="0" w:line="240" w:lineRule="auto"/>
        <w:jc w:val="center"/>
        <w:rPr>
          <w:rFonts w:ascii="Times New Roman" w:eastAsia="Times New Roman" w:hAnsi="Times New Roman" w:cs="Times New Roman"/>
          <w:b/>
          <w:sz w:val="28"/>
          <w:szCs w:val="28"/>
          <w:lang w:eastAsia="ru-RU"/>
        </w:rPr>
      </w:pPr>
      <w:r w:rsidRPr="00B1021A">
        <w:rPr>
          <w:rFonts w:ascii="Times New Roman" w:eastAsia="Times New Roman" w:hAnsi="Times New Roman" w:cs="Times New Roman"/>
          <w:b/>
          <w:sz w:val="28"/>
          <w:szCs w:val="28"/>
          <w:lang w:eastAsia="ru-RU"/>
        </w:rPr>
        <w:t xml:space="preserve">ПРИМЕНЕНИЕ УДОБРЕНИЯ КУПРОЦИН </w:t>
      </w:r>
    </w:p>
    <w:p w:rsidR="00B1021A" w:rsidRPr="00B1021A" w:rsidRDefault="00B1021A" w:rsidP="00B1021A">
      <w:pPr>
        <w:spacing w:after="0" w:line="240" w:lineRule="auto"/>
        <w:jc w:val="center"/>
        <w:rPr>
          <w:rFonts w:ascii="Times New Roman" w:eastAsia="Times New Roman" w:hAnsi="Times New Roman" w:cs="Times New Roman"/>
          <w:b/>
          <w:sz w:val="28"/>
          <w:szCs w:val="28"/>
          <w:lang w:eastAsia="ru-RU"/>
        </w:rPr>
      </w:pPr>
      <w:r w:rsidRPr="00B1021A">
        <w:rPr>
          <w:rFonts w:ascii="Times New Roman" w:eastAsia="Times New Roman" w:hAnsi="Times New Roman" w:cs="Times New Roman"/>
          <w:b/>
          <w:sz w:val="28"/>
          <w:szCs w:val="28"/>
          <w:lang w:eastAsia="ru-RU"/>
        </w:rPr>
        <w:t xml:space="preserve">ДЛЯ ВНЕКОРНЕВОЙ ПОДКОРМКИ В ВИНОГРАДНОЙ ШКОЛКЕ </w:t>
      </w:r>
    </w:p>
    <w:p w:rsidR="00B1021A" w:rsidRPr="00B1021A" w:rsidRDefault="00B1021A" w:rsidP="00B1021A">
      <w:pPr>
        <w:spacing w:after="0" w:line="240" w:lineRule="auto"/>
        <w:jc w:val="center"/>
        <w:rPr>
          <w:rFonts w:ascii="Times New Roman" w:eastAsia="Times New Roman" w:hAnsi="Times New Roman" w:cs="Times New Roman"/>
          <w:b/>
          <w:sz w:val="28"/>
          <w:szCs w:val="28"/>
          <w:lang w:eastAsia="ru-RU"/>
        </w:rPr>
      </w:pPr>
    </w:p>
    <w:p w:rsidR="00B1021A" w:rsidRPr="00B1021A" w:rsidRDefault="00B1021A" w:rsidP="00B1021A">
      <w:pPr>
        <w:spacing w:after="0" w:line="240" w:lineRule="auto"/>
        <w:jc w:val="center"/>
        <w:rPr>
          <w:rFonts w:ascii="Times New Roman" w:eastAsia="Times New Roman" w:hAnsi="Times New Roman" w:cs="Times New Roman"/>
          <w:b/>
          <w:color w:val="000000"/>
          <w:sz w:val="28"/>
          <w:szCs w:val="28"/>
          <w:lang w:val="en-US" w:eastAsia="ru-RU"/>
        </w:rPr>
      </w:pPr>
      <w:r w:rsidRPr="00B1021A">
        <w:rPr>
          <w:rFonts w:ascii="Times New Roman" w:eastAsia="Times New Roman" w:hAnsi="Times New Roman" w:cs="Times New Roman"/>
          <w:b/>
          <w:color w:val="000000"/>
          <w:sz w:val="28"/>
          <w:szCs w:val="28"/>
          <w:lang w:val="en-US" w:eastAsia="ru-RU"/>
        </w:rPr>
        <w:t xml:space="preserve">APPLICATION OF THE FERTILIZER CUPROCIN </w:t>
      </w:r>
    </w:p>
    <w:p w:rsidR="00B1021A" w:rsidRPr="00B1021A" w:rsidRDefault="00B1021A" w:rsidP="00B1021A">
      <w:pPr>
        <w:spacing w:after="0" w:line="240" w:lineRule="auto"/>
        <w:jc w:val="center"/>
        <w:rPr>
          <w:rFonts w:ascii="Times New Roman" w:eastAsia="Times New Roman" w:hAnsi="Times New Roman" w:cs="Times New Roman"/>
          <w:b/>
          <w:color w:val="000000"/>
          <w:sz w:val="28"/>
          <w:szCs w:val="28"/>
          <w:lang w:val="en-US" w:eastAsia="ru-RU"/>
        </w:rPr>
      </w:pPr>
      <w:r w:rsidRPr="00B1021A">
        <w:rPr>
          <w:rFonts w:ascii="Times New Roman" w:eastAsia="Times New Roman" w:hAnsi="Times New Roman" w:cs="Times New Roman"/>
          <w:b/>
          <w:color w:val="000000"/>
          <w:sz w:val="28"/>
          <w:szCs w:val="28"/>
          <w:lang w:val="en-US" w:eastAsia="ru-RU"/>
        </w:rPr>
        <w:t>FOR FOLIAR FERTILIZATION OF GRAPES IN NURSERY</w:t>
      </w:r>
    </w:p>
    <w:p w:rsidR="00B1021A" w:rsidRPr="00B1021A" w:rsidRDefault="00B1021A" w:rsidP="00B1021A">
      <w:pPr>
        <w:spacing w:after="0" w:line="240" w:lineRule="auto"/>
        <w:jc w:val="center"/>
        <w:rPr>
          <w:rFonts w:ascii="Times New Roman" w:eastAsia="Times New Roman" w:hAnsi="Times New Roman" w:cs="Times New Roman"/>
          <w:b/>
          <w:color w:val="000000"/>
          <w:sz w:val="28"/>
          <w:szCs w:val="28"/>
          <w:lang w:val="en-US" w:eastAsia="ru-RU"/>
        </w:rPr>
      </w:pPr>
    </w:p>
    <w:tbl>
      <w:tblPr>
        <w:tblW w:w="9072" w:type="dxa"/>
        <w:tblInd w:w="108" w:type="dxa"/>
        <w:tblLook w:val="04A0" w:firstRow="1" w:lastRow="0" w:firstColumn="1" w:lastColumn="0" w:noHBand="0" w:noVBand="1"/>
      </w:tblPr>
      <w:tblGrid>
        <w:gridCol w:w="4536"/>
        <w:gridCol w:w="4536"/>
      </w:tblGrid>
      <w:tr w:rsidR="00B1021A" w:rsidRPr="00B1021A" w:rsidTr="00D539E6">
        <w:tc>
          <w:tcPr>
            <w:tcW w:w="4536" w:type="dxa"/>
            <w:shd w:val="clear" w:color="auto" w:fill="auto"/>
          </w:tcPr>
          <w:p w:rsidR="00B1021A" w:rsidRPr="00B1021A" w:rsidRDefault="00B1021A" w:rsidP="00B1021A">
            <w:pPr>
              <w:spacing w:after="0" w:line="240" w:lineRule="auto"/>
              <w:rPr>
                <w:rFonts w:ascii="Times New Roman" w:eastAsia="Times New Roman" w:hAnsi="Times New Roman" w:cs="Times New Roman"/>
                <w:sz w:val="24"/>
                <w:szCs w:val="24"/>
                <w:lang w:eastAsia="ru-RU"/>
              </w:rPr>
            </w:pPr>
            <w:r w:rsidRPr="00B1021A">
              <w:rPr>
                <w:rFonts w:ascii="Times New Roman" w:eastAsia="Times New Roman" w:hAnsi="Times New Roman" w:cs="Times New Roman"/>
                <w:i/>
                <w:sz w:val="24"/>
                <w:szCs w:val="24"/>
                <w:lang w:eastAsia="ru-RU"/>
              </w:rPr>
              <w:t>Л.А. Титова</w:t>
            </w:r>
            <w:r w:rsidRPr="00B1021A">
              <w:rPr>
                <w:rFonts w:ascii="Times New Roman" w:eastAsia="Times New Roman" w:hAnsi="Times New Roman" w:cs="Times New Roman"/>
                <w:sz w:val="24"/>
                <w:szCs w:val="24"/>
                <w:lang w:eastAsia="ru-RU"/>
              </w:rPr>
              <w:t xml:space="preserve"> </w:t>
            </w:r>
          </w:p>
          <w:p w:rsidR="00B1021A" w:rsidRPr="00B1021A" w:rsidRDefault="00B1021A" w:rsidP="00B1021A">
            <w:pPr>
              <w:spacing w:after="0" w:line="240" w:lineRule="auto"/>
              <w:rPr>
                <w:rFonts w:ascii="Times New Roman" w:eastAsia="Times New Roman" w:hAnsi="Times New Roman" w:cs="Times New Roman"/>
                <w:i/>
                <w:sz w:val="24"/>
                <w:szCs w:val="24"/>
                <w:lang w:eastAsia="ru-RU"/>
              </w:rPr>
            </w:pPr>
          </w:p>
        </w:tc>
        <w:tc>
          <w:tcPr>
            <w:tcW w:w="4536" w:type="dxa"/>
            <w:shd w:val="clear" w:color="auto" w:fill="auto"/>
          </w:tcPr>
          <w:p w:rsidR="00B1021A" w:rsidRPr="00B1021A" w:rsidRDefault="00B1021A" w:rsidP="00B1021A">
            <w:pPr>
              <w:spacing w:after="0" w:line="240" w:lineRule="auto"/>
              <w:rPr>
                <w:rFonts w:ascii="Times New Roman" w:eastAsia="Times New Roman" w:hAnsi="Times New Roman" w:cs="Times New Roman"/>
                <w:i/>
                <w:color w:val="000000"/>
                <w:sz w:val="24"/>
                <w:szCs w:val="24"/>
                <w:lang w:val="en-US" w:eastAsia="ru-RU"/>
              </w:rPr>
            </w:pPr>
            <w:r w:rsidRPr="00B1021A">
              <w:rPr>
                <w:rFonts w:ascii="Times New Roman" w:eastAsia="Times New Roman" w:hAnsi="Times New Roman" w:cs="Times New Roman"/>
                <w:i/>
                <w:color w:val="000000"/>
                <w:sz w:val="24"/>
                <w:szCs w:val="24"/>
                <w:lang w:val="en-US" w:eastAsia="ru-RU"/>
              </w:rPr>
              <w:t>L.A. Titova</w:t>
            </w:r>
          </w:p>
          <w:p w:rsidR="00B1021A" w:rsidRPr="00B1021A" w:rsidRDefault="00B1021A" w:rsidP="00B1021A">
            <w:pPr>
              <w:spacing w:after="0" w:line="240" w:lineRule="auto"/>
              <w:rPr>
                <w:rFonts w:ascii="Times New Roman" w:eastAsia="Times New Roman" w:hAnsi="Times New Roman" w:cs="Times New Roman"/>
                <w:i/>
                <w:color w:val="000000"/>
                <w:sz w:val="24"/>
                <w:szCs w:val="24"/>
                <w:lang w:val="en-US" w:eastAsia="ru-RU"/>
              </w:rPr>
            </w:pPr>
          </w:p>
        </w:tc>
      </w:tr>
      <w:tr w:rsidR="00B1021A" w:rsidRPr="00B1021A" w:rsidTr="00D539E6">
        <w:tc>
          <w:tcPr>
            <w:tcW w:w="4536" w:type="dxa"/>
            <w:shd w:val="clear" w:color="auto" w:fill="auto"/>
          </w:tcPr>
          <w:p w:rsidR="00B1021A" w:rsidRPr="00B1021A" w:rsidRDefault="00B1021A" w:rsidP="00B1021A">
            <w:pPr>
              <w:spacing w:after="0" w:line="240" w:lineRule="auto"/>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 xml:space="preserve">ФГБНУ Всероссийский </w:t>
            </w:r>
          </w:p>
          <w:p w:rsidR="00B1021A" w:rsidRPr="00B1021A" w:rsidRDefault="00B1021A" w:rsidP="00B1021A">
            <w:pPr>
              <w:spacing w:after="0" w:line="240" w:lineRule="auto"/>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 xml:space="preserve">научно-исследовательский институт </w:t>
            </w:r>
          </w:p>
          <w:p w:rsidR="00B1021A" w:rsidRPr="00B1021A" w:rsidRDefault="00B1021A" w:rsidP="00B1021A">
            <w:pPr>
              <w:spacing w:after="0" w:line="240" w:lineRule="auto"/>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 xml:space="preserve">виноградарства и виноделия </w:t>
            </w:r>
          </w:p>
          <w:p w:rsidR="00B1021A" w:rsidRPr="00B1021A" w:rsidRDefault="00B1021A" w:rsidP="00B1021A">
            <w:pPr>
              <w:spacing w:after="0" w:line="240" w:lineRule="auto"/>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 xml:space="preserve">имени Я. И. Потапенко г. Новочеркасск, Россия, </w:t>
            </w:r>
            <w:r w:rsidRPr="00B1021A">
              <w:rPr>
                <w:rFonts w:ascii="Times New Roman" w:eastAsia="Times New Roman" w:hAnsi="Times New Roman" w:cs="Times New Roman"/>
                <w:sz w:val="24"/>
                <w:szCs w:val="24"/>
                <w:lang w:val="en-US" w:eastAsia="ru-RU"/>
              </w:rPr>
              <w:t>e</w:t>
            </w:r>
            <w:r w:rsidRPr="00B1021A">
              <w:rPr>
                <w:rFonts w:ascii="Times New Roman" w:eastAsia="Times New Roman" w:hAnsi="Times New Roman" w:cs="Times New Roman"/>
                <w:sz w:val="24"/>
                <w:szCs w:val="24"/>
                <w:lang w:eastAsia="ru-RU"/>
              </w:rPr>
              <w:t>-</w:t>
            </w:r>
            <w:r w:rsidRPr="00B1021A">
              <w:rPr>
                <w:rFonts w:ascii="Times New Roman" w:eastAsia="Times New Roman" w:hAnsi="Times New Roman" w:cs="Times New Roman"/>
                <w:sz w:val="24"/>
                <w:szCs w:val="24"/>
                <w:lang w:val="en-US" w:eastAsia="ru-RU"/>
              </w:rPr>
              <w:t>mail</w:t>
            </w:r>
            <w:r w:rsidRPr="00B1021A">
              <w:rPr>
                <w:rFonts w:ascii="Times New Roman" w:eastAsia="Times New Roman" w:hAnsi="Times New Roman" w:cs="Times New Roman"/>
                <w:sz w:val="24"/>
                <w:szCs w:val="24"/>
                <w:lang w:eastAsia="ru-RU"/>
              </w:rPr>
              <w:t xml:space="preserve">: </w:t>
            </w:r>
            <w:hyperlink r:id="rId7" w:history="1">
              <w:r w:rsidRPr="00B1021A">
                <w:rPr>
                  <w:rFonts w:ascii="Times New Roman" w:eastAsia="Times New Roman" w:hAnsi="Times New Roman" w:cs="Times New Roman"/>
                  <w:sz w:val="24"/>
                  <w:szCs w:val="24"/>
                  <w:lang w:val="en-US" w:eastAsia="ru-RU"/>
                </w:rPr>
                <w:t>ruswine</w:t>
              </w:r>
              <w:r w:rsidRPr="00B1021A">
                <w:rPr>
                  <w:rFonts w:ascii="Times New Roman" w:eastAsia="Times New Roman" w:hAnsi="Times New Roman" w:cs="Times New Roman"/>
                  <w:sz w:val="24"/>
                  <w:szCs w:val="24"/>
                  <w:lang w:eastAsia="ru-RU"/>
                </w:rPr>
                <w:t>@</w:t>
              </w:r>
              <w:r w:rsidRPr="00B1021A">
                <w:rPr>
                  <w:rFonts w:ascii="Times New Roman" w:eastAsia="Times New Roman" w:hAnsi="Times New Roman" w:cs="Times New Roman"/>
                  <w:sz w:val="24"/>
                  <w:szCs w:val="24"/>
                  <w:lang w:val="en-US" w:eastAsia="ru-RU"/>
                </w:rPr>
                <w:t>yandex</w:t>
              </w:r>
              <w:r w:rsidRPr="00B1021A">
                <w:rPr>
                  <w:rFonts w:ascii="Times New Roman" w:eastAsia="Times New Roman" w:hAnsi="Times New Roman" w:cs="Times New Roman"/>
                  <w:sz w:val="24"/>
                  <w:szCs w:val="24"/>
                  <w:lang w:eastAsia="ru-RU"/>
                </w:rPr>
                <w:t>.</w:t>
              </w:r>
              <w:r w:rsidRPr="00B1021A">
                <w:rPr>
                  <w:rFonts w:ascii="Times New Roman" w:eastAsia="Times New Roman" w:hAnsi="Times New Roman" w:cs="Times New Roman"/>
                  <w:sz w:val="24"/>
                  <w:szCs w:val="24"/>
                  <w:lang w:val="en-US" w:eastAsia="ru-RU"/>
                </w:rPr>
                <w:t>ru</w:t>
              </w:r>
            </w:hyperlink>
          </w:p>
          <w:p w:rsidR="00B1021A" w:rsidRPr="00B1021A" w:rsidRDefault="00B1021A" w:rsidP="00B1021A">
            <w:pPr>
              <w:spacing w:after="0" w:line="240" w:lineRule="auto"/>
              <w:rPr>
                <w:rFonts w:ascii="Times New Roman" w:eastAsia="Times New Roman" w:hAnsi="Times New Roman" w:cs="Times New Roman"/>
                <w:i/>
                <w:sz w:val="24"/>
                <w:szCs w:val="24"/>
                <w:lang w:eastAsia="ru-RU"/>
              </w:rPr>
            </w:pPr>
          </w:p>
        </w:tc>
        <w:tc>
          <w:tcPr>
            <w:tcW w:w="4536" w:type="dxa"/>
            <w:shd w:val="clear" w:color="auto" w:fill="auto"/>
          </w:tcPr>
          <w:p w:rsidR="00B1021A" w:rsidRPr="00B1021A" w:rsidRDefault="00B1021A" w:rsidP="00B1021A">
            <w:pPr>
              <w:spacing w:after="0" w:line="240" w:lineRule="auto"/>
              <w:rPr>
                <w:rFonts w:ascii="Times New Roman" w:eastAsia="Times New Roman" w:hAnsi="Times New Roman" w:cs="Times New Roman"/>
                <w:color w:val="000000"/>
                <w:sz w:val="24"/>
                <w:szCs w:val="24"/>
                <w:lang w:val="en-US" w:eastAsia="ru-RU"/>
              </w:rPr>
            </w:pPr>
            <w:r w:rsidRPr="00B1021A">
              <w:rPr>
                <w:rFonts w:ascii="Times New Roman" w:eastAsia="Times New Roman" w:hAnsi="Times New Roman" w:cs="Times New Roman"/>
                <w:color w:val="000000"/>
                <w:sz w:val="24"/>
                <w:szCs w:val="24"/>
                <w:lang w:val="en-US" w:eastAsia="ru-RU"/>
              </w:rPr>
              <w:t xml:space="preserve">All-Russian research Y.I. Potapenko </w:t>
            </w:r>
          </w:p>
          <w:p w:rsidR="00B1021A" w:rsidRPr="00B1021A" w:rsidRDefault="00B1021A" w:rsidP="00B1021A">
            <w:pPr>
              <w:spacing w:after="0" w:line="240" w:lineRule="auto"/>
              <w:rPr>
                <w:rFonts w:ascii="Times New Roman" w:eastAsia="Times New Roman" w:hAnsi="Times New Roman" w:cs="Times New Roman"/>
                <w:color w:val="000000"/>
                <w:sz w:val="24"/>
                <w:szCs w:val="24"/>
                <w:lang w:val="en-US" w:eastAsia="ru-RU"/>
              </w:rPr>
            </w:pPr>
            <w:r w:rsidRPr="00B1021A">
              <w:rPr>
                <w:rFonts w:ascii="Times New Roman" w:eastAsia="Times New Roman" w:hAnsi="Times New Roman" w:cs="Times New Roman"/>
                <w:color w:val="000000"/>
                <w:sz w:val="24"/>
                <w:szCs w:val="24"/>
                <w:lang w:val="en-US" w:eastAsia="ru-RU"/>
              </w:rPr>
              <w:t xml:space="preserve">Institute for viticulture and winemaking </w:t>
            </w:r>
          </w:p>
          <w:p w:rsidR="00B1021A" w:rsidRPr="00B1021A" w:rsidRDefault="00B1021A" w:rsidP="00B1021A">
            <w:pPr>
              <w:spacing w:after="0" w:line="240" w:lineRule="auto"/>
              <w:rPr>
                <w:rFonts w:ascii="Times New Roman" w:eastAsia="Times New Roman" w:hAnsi="Times New Roman" w:cs="Times New Roman"/>
                <w:color w:val="000000"/>
                <w:sz w:val="24"/>
                <w:szCs w:val="24"/>
                <w:lang w:val="en-US" w:eastAsia="ru-RU"/>
              </w:rPr>
            </w:pPr>
            <w:r w:rsidRPr="00B1021A">
              <w:rPr>
                <w:rFonts w:ascii="Times New Roman" w:eastAsia="Times New Roman" w:hAnsi="Times New Roman" w:cs="Times New Roman"/>
                <w:color w:val="000000"/>
                <w:sz w:val="24"/>
                <w:szCs w:val="24"/>
                <w:lang w:val="en-US" w:eastAsia="ru-RU"/>
              </w:rPr>
              <w:t>Novocherkassk, Russia</w:t>
            </w:r>
          </w:p>
          <w:p w:rsidR="00B1021A" w:rsidRPr="00B1021A" w:rsidRDefault="00B1021A" w:rsidP="00B1021A">
            <w:pPr>
              <w:spacing w:after="0" w:line="240" w:lineRule="auto"/>
              <w:rPr>
                <w:rFonts w:ascii="Times New Roman" w:eastAsia="Times New Roman" w:hAnsi="Times New Roman" w:cs="Times New Roman"/>
                <w:color w:val="0000FF"/>
                <w:sz w:val="24"/>
                <w:szCs w:val="24"/>
                <w:u w:val="single"/>
                <w:lang w:val="en-US" w:eastAsia="ru-RU"/>
              </w:rPr>
            </w:pPr>
            <w:r w:rsidRPr="00B1021A">
              <w:rPr>
                <w:rFonts w:ascii="Times New Roman" w:eastAsia="Times New Roman" w:hAnsi="Times New Roman" w:cs="Times New Roman"/>
                <w:sz w:val="24"/>
                <w:szCs w:val="24"/>
                <w:lang w:val="en-US" w:eastAsia="ru-RU"/>
              </w:rPr>
              <w:t xml:space="preserve">e-mail: </w:t>
            </w:r>
            <w:hyperlink r:id="rId8" w:history="1">
              <w:r w:rsidRPr="00B1021A">
                <w:rPr>
                  <w:rFonts w:ascii="Times New Roman" w:eastAsia="Times New Roman" w:hAnsi="Times New Roman" w:cs="Times New Roman"/>
                  <w:sz w:val="24"/>
                  <w:szCs w:val="24"/>
                  <w:lang w:val="en-US" w:eastAsia="ru-RU"/>
                </w:rPr>
                <w:t>ruswine@yandex.ru</w:t>
              </w:r>
            </w:hyperlink>
          </w:p>
          <w:p w:rsidR="00B1021A" w:rsidRPr="00B1021A" w:rsidRDefault="00B1021A" w:rsidP="00B1021A">
            <w:pPr>
              <w:spacing w:after="0" w:line="240" w:lineRule="auto"/>
              <w:rPr>
                <w:rFonts w:ascii="Times New Roman" w:eastAsia="Times New Roman" w:hAnsi="Times New Roman" w:cs="Times New Roman"/>
                <w:i/>
                <w:color w:val="000000"/>
                <w:sz w:val="24"/>
                <w:szCs w:val="24"/>
                <w:lang w:val="en-US" w:eastAsia="ru-RU"/>
              </w:rPr>
            </w:pPr>
          </w:p>
        </w:tc>
      </w:tr>
      <w:tr w:rsidR="00B1021A" w:rsidRPr="00B1021A" w:rsidTr="00D539E6">
        <w:tc>
          <w:tcPr>
            <w:tcW w:w="4536" w:type="dxa"/>
            <w:shd w:val="clear" w:color="auto" w:fill="auto"/>
          </w:tcPr>
          <w:p w:rsidR="00B1021A" w:rsidRPr="00B1021A" w:rsidRDefault="00B1021A" w:rsidP="00B1021A">
            <w:pPr>
              <w:widowControl w:val="0"/>
              <w:spacing w:after="0" w:line="240" w:lineRule="auto"/>
              <w:jc w:val="both"/>
              <w:rPr>
                <w:rFonts w:ascii="Times New Roman" w:eastAsia="Times New Roman" w:hAnsi="Times New Roman" w:cs="Times New Roman"/>
                <w:b/>
                <w:sz w:val="24"/>
                <w:szCs w:val="24"/>
                <w:lang w:eastAsia="ru-RU"/>
              </w:rPr>
            </w:pPr>
            <w:r w:rsidRPr="00B1021A">
              <w:rPr>
                <w:rFonts w:ascii="Times New Roman" w:eastAsia="Times New Roman" w:hAnsi="Times New Roman" w:cs="Times New Roman"/>
                <w:b/>
                <w:sz w:val="24"/>
                <w:szCs w:val="24"/>
                <w:lang w:eastAsia="ru-RU"/>
              </w:rPr>
              <w:t>Аннотация.</w:t>
            </w:r>
            <w:r w:rsidRPr="00B1021A">
              <w:rPr>
                <w:rFonts w:ascii="Times New Roman" w:eastAsia="Times New Roman" w:hAnsi="Times New Roman" w:cs="Times New Roman"/>
                <w:sz w:val="24"/>
                <w:szCs w:val="24"/>
                <w:lang w:eastAsia="ru-RU"/>
              </w:rPr>
              <w:t xml:space="preserve"> Приведены результаты исследований по влиянию </w:t>
            </w:r>
            <w:r w:rsidRPr="00B1021A">
              <w:rPr>
                <w:rFonts w:ascii="Times New Roman" w:eastAsia="Times New Roman" w:hAnsi="Times New Roman" w:cs="Times New Roman"/>
                <w:color w:val="000000"/>
                <w:sz w:val="24"/>
                <w:szCs w:val="24"/>
                <w:lang w:eastAsia="ru-RU"/>
              </w:rPr>
              <w:t>удобрения Купроцин,</w:t>
            </w:r>
            <w:r w:rsidRPr="00B1021A">
              <w:rPr>
                <w:rFonts w:ascii="Times New Roman" w:eastAsia="Times New Roman" w:hAnsi="Times New Roman" w:cs="Times New Roman"/>
                <w:sz w:val="24"/>
                <w:szCs w:val="24"/>
                <w:lang w:eastAsia="ru-RU"/>
              </w:rPr>
              <w:t xml:space="preserve"> вносимого путем внекорневых подкормок на биометрические показатели привитых саженцев винограда. Установлено, что удобрение Купроцин положительно влияет на выход и качество привитых саженцев из школки.</w:t>
            </w:r>
            <w:r w:rsidRPr="00B1021A">
              <w:rPr>
                <w:rFonts w:ascii="Times New Roman" w:eastAsia="Times New Roman" w:hAnsi="Times New Roman" w:cs="Times New Roman"/>
                <w:b/>
                <w:sz w:val="24"/>
                <w:szCs w:val="24"/>
                <w:lang w:eastAsia="ru-RU"/>
              </w:rPr>
              <w:t xml:space="preserve"> </w:t>
            </w:r>
          </w:p>
          <w:p w:rsidR="00B1021A" w:rsidRPr="00B1021A" w:rsidRDefault="00B1021A" w:rsidP="00B1021A">
            <w:pPr>
              <w:spacing w:after="0" w:line="240" w:lineRule="auto"/>
              <w:rPr>
                <w:rFonts w:ascii="Times New Roman" w:eastAsia="Times New Roman" w:hAnsi="Times New Roman" w:cs="Times New Roman"/>
                <w:sz w:val="24"/>
                <w:szCs w:val="24"/>
                <w:lang w:eastAsia="ru-RU"/>
              </w:rPr>
            </w:pPr>
          </w:p>
        </w:tc>
        <w:tc>
          <w:tcPr>
            <w:tcW w:w="4536" w:type="dxa"/>
            <w:shd w:val="clear" w:color="auto" w:fill="auto"/>
          </w:tcPr>
          <w:p w:rsidR="00B1021A" w:rsidRPr="00B1021A" w:rsidRDefault="00B1021A" w:rsidP="00B1021A">
            <w:pPr>
              <w:spacing w:after="0" w:line="240" w:lineRule="auto"/>
              <w:jc w:val="both"/>
              <w:rPr>
                <w:rFonts w:ascii="Times New Roman" w:eastAsia="Times New Roman" w:hAnsi="Times New Roman" w:cs="Times New Roman"/>
                <w:color w:val="000000"/>
                <w:sz w:val="24"/>
                <w:szCs w:val="24"/>
                <w:lang w:val="en-US" w:eastAsia="ru-RU"/>
              </w:rPr>
            </w:pPr>
            <w:r w:rsidRPr="00B1021A">
              <w:rPr>
                <w:rFonts w:ascii="Times New Roman" w:eastAsia="Times New Roman" w:hAnsi="Times New Roman" w:cs="Times New Roman"/>
                <w:b/>
                <w:color w:val="000000"/>
                <w:sz w:val="24"/>
                <w:szCs w:val="24"/>
                <w:lang w:val="en-US" w:eastAsia="ru-RU"/>
              </w:rPr>
              <w:t>Summary.</w:t>
            </w:r>
            <w:r w:rsidRPr="00B1021A">
              <w:rPr>
                <w:rFonts w:ascii="Times New Roman" w:eastAsia="Times New Roman" w:hAnsi="Times New Roman" w:cs="Times New Roman"/>
                <w:color w:val="000000"/>
                <w:sz w:val="24"/>
                <w:szCs w:val="24"/>
                <w:lang w:val="en-US" w:eastAsia="ru-RU"/>
              </w:rPr>
              <w:t xml:space="preserve"> Paper presents the results of studies on the effect of fertilizer Cuprocin made by foliar sprays on biometrics of grafted grape seedlings. It is established that the fertilizer Cuprocin effects positively on the yield and quality of grafted seedlings from nursery.</w:t>
            </w:r>
          </w:p>
          <w:p w:rsidR="00B1021A" w:rsidRPr="00B1021A" w:rsidRDefault="00B1021A" w:rsidP="00B1021A">
            <w:pPr>
              <w:spacing w:after="0" w:line="240" w:lineRule="auto"/>
              <w:rPr>
                <w:rFonts w:ascii="Times New Roman" w:eastAsia="Times New Roman" w:hAnsi="Times New Roman" w:cs="Times New Roman"/>
                <w:color w:val="000000"/>
                <w:sz w:val="24"/>
                <w:szCs w:val="24"/>
                <w:lang w:val="en-US" w:eastAsia="ru-RU"/>
              </w:rPr>
            </w:pPr>
          </w:p>
        </w:tc>
      </w:tr>
      <w:tr w:rsidR="00B1021A" w:rsidRPr="00B1021A" w:rsidTr="00D539E6">
        <w:tc>
          <w:tcPr>
            <w:tcW w:w="4536" w:type="dxa"/>
            <w:shd w:val="clear" w:color="auto" w:fill="auto"/>
          </w:tcPr>
          <w:p w:rsidR="00B1021A" w:rsidRPr="00B1021A" w:rsidRDefault="00B1021A" w:rsidP="00B1021A">
            <w:pPr>
              <w:spacing w:after="0" w:line="240" w:lineRule="auto"/>
              <w:jc w:val="both"/>
              <w:rPr>
                <w:rFonts w:ascii="Times New Roman" w:eastAsia="Times New Roman" w:hAnsi="Times New Roman" w:cs="Times New Roman"/>
                <w:sz w:val="24"/>
                <w:szCs w:val="24"/>
                <w:lang w:eastAsia="ru-RU"/>
              </w:rPr>
            </w:pPr>
            <w:r w:rsidRPr="00B1021A">
              <w:rPr>
                <w:rFonts w:ascii="Times New Roman" w:eastAsia="Times New Roman" w:hAnsi="Times New Roman" w:cs="Times New Roman"/>
                <w:b/>
                <w:sz w:val="24"/>
                <w:szCs w:val="24"/>
                <w:lang w:eastAsia="ru-RU"/>
              </w:rPr>
              <w:t>Ключевые слова:</w:t>
            </w:r>
            <w:r w:rsidRPr="00B1021A">
              <w:rPr>
                <w:rFonts w:ascii="Times New Roman" w:eastAsia="Times New Roman" w:hAnsi="Times New Roman" w:cs="Times New Roman"/>
                <w:sz w:val="24"/>
                <w:szCs w:val="24"/>
                <w:lang w:eastAsia="ru-RU"/>
              </w:rPr>
              <w:t xml:space="preserve"> виноград, привитые черенки, стратификация, удобрения, школка, саженцы винограда.</w:t>
            </w:r>
          </w:p>
        </w:tc>
        <w:tc>
          <w:tcPr>
            <w:tcW w:w="4536" w:type="dxa"/>
            <w:shd w:val="clear" w:color="auto" w:fill="auto"/>
          </w:tcPr>
          <w:p w:rsidR="00B1021A" w:rsidRPr="00B1021A" w:rsidRDefault="00B1021A" w:rsidP="00B1021A">
            <w:pPr>
              <w:spacing w:after="0" w:line="240" w:lineRule="auto"/>
              <w:rPr>
                <w:rFonts w:ascii="Times New Roman" w:eastAsia="Times New Roman" w:hAnsi="Times New Roman" w:cs="Times New Roman"/>
                <w:color w:val="000000"/>
                <w:sz w:val="24"/>
                <w:szCs w:val="24"/>
                <w:lang w:val="en-US" w:eastAsia="ru-RU"/>
              </w:rPr>
            </w:pPr>
            <w:r w:rsidRPr="00B1021A">
              <w:rPr>
                <w:rFonts w:ascii="Times New Roman" w:eastAsia="Times New Roman" w:hAnsi="Times New Roman" w:cs="Times New Roman"/>
                <w:b/>
                <w:color w:val="000000"/>
                <w:sz w:val="24"/>
                <w:szCs w:val="24"/>
                <w:lang w:val="en-US" w:eastAsia="ru-RU"/>
              </w:rPr>
              <w:t xml:space="preserve">Keywords: </w:t>
            </w:r>
            <w:r w:rsidRPr="00B1021A">
              <w:rPr>
                <w:rFonts w:ascii="Times New Roman" w:eastAsia="Times New Roman" w:hAnsi="Times New Roman" w:cs="Times New Roman"/>
                <w:color w:val="000000"/>
                <w:sz w:val="24"/>
                <w:szCs w:val="24"/>
                <w:lang w:val="en-US" w:eastAsia="ru-RU"/>
              </w:rPr>
              <w:t>grapes, grafted cuttings, stratification, fertilizers, new seedlings of grapes.</w:t>
            </w:r>
          </w:p>
          <w:p w:rsidR="00B1021A" w:rsidRPr="00B1021A" w:rsidRDefault="00B1021A" w:rsidP="00B1021A">
            <w:pPr>
              <w:spacing w:after="0" w:line="240" w:lineRule="auto"/>
              <w:jc w:val="center"/>
              <w:rPr>
                <w:rFonts w:ascii="Times New Roman" w:eastAsia="Times New Roman" w:hAnsi="Times New Roman" w:cs="Times New Roman"/>
                <w:b/>
                <w:sz w:val="24"/>
                <w:szCs w:val="24"/>
                <w:lang w:val="en-US" w:eastAsia="ru-RU"/>
              </w:rPr>
            </w:pPr>
          </w:p>
        </w:tc>
      </w:tr>
    </w:tbl>
    <w:p w:rsidR="00B1021A" w:rsidRPr="00B1021A" w:rsidRDefault="00B1021A" w:rsidP="00B1021A">
      <w:pPr>
        <w:spacing w:before="240" w:after="0" w:line="240" w:lineRule="auto"/>
        <w:ind w:firstLine="709"/>
        <w:jc w:val="both"/>
        <w:outlineLvl w:val="1"/>
        <w:rPr>
          <w:rFonts w:ascii="Times New Roman" w:eastAsia="Calibri" w:hAnsi="Times New Roman" w:cs="Times New Roman"/>
          <w:bCs/>
          <w:sz w:val="30"/>
          <w:szCs w:val="30"/>
        </w:rPr>
      </w:pPr>
      <w:r w:rsidRPr="00B1021A">
        <w:rPr>
          <w:rFonts w:ascii="Times New Roman" w:eastAsia="Calibri" w:hAnsi="Times New Roman" w:cs="Times New Roman"/>
          <w:b/>
          <w:sz w:val="30"/>
          <w:szCs w:val="30"/>
        </w:rPr>
        <w:t xml:space="preserve">Введение. </w:t>
      </w:r>
      <w:r w:rsidRPr="00B1021A">
        <w:rPr>
          <w:rFonts w:ascii="Times New Roman" w:eastAsia="Calibri" w:hAnsi="Times New Roman" w:cs="Times New Roman"/>
          <w:bCs/>
          <w:sz w:val="30"/>
          <w:szCs w:val="30"/>
        </w:rPr>
        <w:t xml:space="preserve">Одним из эффективных агротехнических приемов является внекорневая подкормка минеральными удобрениями и микроэлементами (цинк, бор, марганец, кобальт, молибден, медь), которую обычно совмещают с обработкой виноградных насаждений от вредных организмов. Поглощенные листьями растений микроэлементы, входят в состав различных биологически активных соединений: ферментов, витаминов, гормонов, активируют процессы обмена веществ и, таким образом, стимулируют повышенное потребление питательных веществ из почвы, что приводит к увеличению эффективности использования минеральных удобрений [1, 2, 3]. </w:t>
      </w:r>
    </w:p>
    <w:p w:rsidR="00B1021A" w:rsidRPr="00B1021A" w:rsidRDefault="00B1021A" w:rsidP="00B1021A">
      <w:pPr>
        <w:spacing w:after="0" w:line="240" w:lineRule="auto"/>
        <w:ind w:firstLine="709"/>
        <w:jc w:val="both"/>
        <w:rPr>
          <w:rFonts w:ascii="Times New Roman" w:eastAsia="Calibri" w:hAnsi="Times New Roman" w:cs="Times New Roman"/>
          <w:b/>
          <w:sz w:val="30"/>
          <w:szCs w:val="30"/>
        </w:rPr>
      </w:pPr>
      <w:r w:rsidRPr="00B1021A">
        <w:rPr>
          <w:rFonts w:ascii="Times New Roman" w:eastAsia="Calibri" w:hAnsi="Times New Roman" w:cs="Times New Roman"/>
          <w:b/>
          <w:sz w:val="30"/>
          <w:szCs w:val="30"/>
        </w:rPr>
        <w:t xml:space="preserve">Цель исследований. </w:t>
      </w:r>
      <w:r w:rsidRPr="00B1021A">
        <w:rPr>
          <w:rFonts w:ascii="Times New Roman" w:eastAsia="Calibri" w:hAnsi="Times New Roman" w:cs="Times New Roman"/>
          <w:sz w:val="30"/>
          <w:szCs w:val="30"/>
        </w:rPr>
        <w:t>Изучить влияние внекорневой подкормки удобрением Купроцин на ростовые процессы саженцев винограда в школке.</w:t>
      </w:r>
    </w:p>
    <w:p w:rsidR="00B1021A" w:rsidRPr="00B1021A" w:rsidRDefault="00B1021A" w:rsidP="00B1021A">
      <w:pPr>
        <w:spacing w:after="0" w:line="240" w:lineRule="auto"/>
        <w:ind w:firstLine="709"/>
        <w:jc w:val="both"/>
        <w:outlineLvl w:val="1"/>
        <w:rPr>
          <w:rFonts w:ascii="Times New Roman" w:eastAsia="Calibri" w:hAnsi="Times New Roman" w:cs="Times New Roman"/>
          <w:bCs/>
          <w:sz w:val="30"/>
          <w:szCs w:val="30"/>
        </w:rPr>
      </w:pPr>
      <w:r w:rsidRPr="00B1021A">
        <w:rPr>
          <w:rFonts w:ascii="Times New Roman" w:eastAsia="Calibri" w:hAnsi="Times New Roman" w:cs="Times New Roman"/>
          <w:b/>
          <w:sz w:val="30"/>
          <w:szCs w:val="30"/>
        </w:rPr>
        <w:t>Методика исследований.</w:t>
      </w:r>
      <w:r w:rsidRPr="00B1021A">
        <w:rPr>
          <w:rFonts w:ascii="Times New Roman" w:eastAsia="Calibri" w:hAnsi="Times New Roman" w:cs="Times New Roman"/>
          <w:sz w:val="30"/>
          <w:szCs w:val="30"/>
        </w:rPr>
        <w:t xml:space="preserve"> Исследования проводились в 2015 г. на посадочном материале, выращиваемом в школке виноградных саженцев в лаборатории питомниководства винограда ФГБНУ ВНИИВиВ. </w:t>
      </w:r>
      <w:r w:rsidRPr="00B1021A">
        <w:rPr>
          <w:rFonts w:ascii="Times New Roman" w:eastAsia="Calibri" w:hAnsi="Times New Roman" w:cs="Times New Roman"/>
          <w:sz w:val="30"/>
          <w:szCs w:val="30"/>
        </w:rPr>
        <w:lastRenderedPageBreak/>
        <w:t xml:space="preserve">Использовался полевой метод исследований. Закладка опыта, учеты и наблюдения проводились по общепринятым в виноградарстве методикам [4, 5]. </w:t>
      </w:r>
    </w:p>
    <w:p w:rsidR="00B1021A" w:rsidRPr="00B1021A" w:rsidRDefault="00B1021A" w:rsidP="00B1021A">
      <w:pPr>
        <w:spacing w:after="0" w:line="240" w:lineRule="auto"/>
        <w:ind w:firstLine="709"/>
        <w:jc w:val="both"/>
        <w:rPr>
          <w:rFonts w:ascii="Times New Roman" w:eastAsia="Calibri" w:hAnsi="Times New Roman" w:cs="Times New Roman"/>
          <w:sz w:val="30"/>
          <w:szCs w:val="30"/>
        </w:rPr>
      </w:pPr>
      <w:r w:rsidRPr="00B1021A">
        <w:rPr>
          <w:rFonts w:ascii="Times New Roman" w:eastAsia="Calibri" w:hAnsi="Times New Roman" w:cs="Times New Roman"/>
          <w:sz w:val="30"/>
          <w:szCs w:val="30"/>
        </w:rPr>
        <w:t xml:space="preserve">Объектами исследований по изучению влияния удобрения являлись привитые виноградные черенки технического сорта Кристалл, привитого на подвой Кобер 5ББ. В качестве удобрения растений выступал препарат Купроцин в пяти концентрациях, каждая последующая превосходила предыдущую в два раза. В качестве контроля выступал вариант без удобрений. </w:t>
      </w:r>
    </w:p>
    <w:p w:rsidR="00B1021A" w:rsidRPr="00B1021A" w:rsidRDefault="00B1021A" w:rsidP="00B1021A">
      <w:pPr>
        <w:tabs>
          <w:tab w:val="num" w:pos="0"/>
        </w:tabs>
        <w:spacing w:after="0" w:line="240" w:lineRule="auto"/>
        <w:ind w:firstLine="709"/>
        <w:jc w:val="both"/>
        <w:rPr>
          <w:rFonts w:ascii="Times New Roman" w:eastAsia="Calibri" w:hAnsi="Times New Roman" w:cs="Times New Roman"/>
          <w:sz w:val="30"/>
          <w:szCs w:val="30"/>
        </w:rPr>
      </w:pPr>
      <w:r w:rsidRPr="00B1021A">
        <w:rPr>
          <w:rFonts w:ascii="Times New Roman" w:eastAsia="Calibri" w:hAnsi="Times New Roman" w:cs="Times New Roman"/>
          <w:i/>
          <w:sz w:val="30"/>
          <w:szCs w:val="30"/>
        </w:rPr>
        <w:t>Купроцин</w:t>
      </w:r>
      <w:r w:rsidRPr="00B1021A">
        <w:rPr>
          <w:rFonts w:ascii="Times New Roman" w:eastAsia="Calibri" w:hAnsi="Times New Roman" w:cs="Times New Roman"/>
          <w:sz w:val="30"/>
          <w:szCs w:val="30"/>
        </w:rPr>
        <w:t xml:space="preserve"> – это отечественное высокоэффективное, экологически чистое в хелатной форме на основе хелатов металлов (</w:t>
      </w:r>
      <w:r w:rsidRPr="00B1021A">
        <w:rPr>
          <w:rFonts w:ascii="Times New Roman" w:eastAsia="Calibri" w:hAnsi="Times New Roman" w:cs="Times New Roman"/>
          <w:sz w:val="30"/>
          <w:szCs w:val="30"/>
          <w:lang w:val="en-US"/>
        </w:rPr>
        <w:t>Zn</w:t>
      </w:r>
      <w:r w:rsidRPr="00B1021A">
        <w:rPr>
          <w:rFonts w:ascii="Times New Roman" w:eastAsia="Calibri" w:hAnsi="Times New Roman" w:cs="Times New Roman"/>
          <w:sz w:val="30"/>
          <w:szCs w:val="30"/>
        </w:rPr>
        <w:t xml:space="preserve">, </w:t>
      </w:r>
      <w:r w:rsidRPr="00B1021A">
        <w:rPr>
          <w:rFonts w:ascii="Times New Roman" w:eastAsia="Calibri" w:hAnsi="Times New Roman" w:cs="Times New Roman"/>
          <w:sz w:val="30"/>
          <w:szCs w:val="30"/>
          <w:lang w:val="en-US"/>
        </w:rPr>
        <w:t>Cu</w:t>
      </w:r>
      <w:r w:rsidRPr="00B1021A">
        <w:rPr>
          <w:rFonts w:ascii="Times New Roman" w:eastAsia="Calibri" w:hAnsi="Times New Roman" w:cs="Times New Roman"/>
          <w:sz w:val="30"/>
          <w:szCs w:val="30"/>
        </w:rPr>
        <w:t xml:space="preserve">, </w:t>
      </w:r>
      <w:r w:rsidRPr="00B1021A">
        <w:rPr>
          <w:rFonts w:ascii="Times New Roman" w:eastAsia="Calibri" w:hAnsi="Times New Roman" w:cs="Times New Roman"/>
          <w:sz w:val="30"/>
          <w:szCs w:val="30"/>
          <w:lang w:val="en-US"/>
        </w:rPr>
        <w:t>Co</w:t>
      </w:r>
      <w:r w:rsidRPr="00B1021A">
        <w:rPr>
          <w:rFonts w:ascii="Times New Roman" w:eastAsia="Calibri" w:hAnsi="Times New Roman" w:cs="Times New Roman"/>
          <w:sz w:val="30"/>
          <w:szCs w:val="30"/>
        </w:rPr>
        <w:t xml:space="preserve">, </w:t>
      </w:r>
      <w:r w:rsidRPr="00B1021A">
        <w:rPr>
          <w:rFonts w:ascii="Times New Roman" w:eastAsia="Calibri" w:hAnsi="Times New Roman" w:cs="Times New Roman"/>
          <w:sz w:val="30"/>
          <w:szCs w:val="30"/>
          <w:lang w:val="en-US"/>
        </w:rPr>
        <w:t>Mo</w:t>
      </w:r>
      <w:r w:rsidRPr="00B1021A">
        <w:rPr>
          <w:rFonts w:ascii="Times New Roman" w:eastAsia="Calibri" w:hAnsi="Times New Roman" w:cs="Times New Roman"/>
          <w:sz w:val="30"/>
          <w:szCs w:val="30"/>
        </w:rPr>
        <w:t xml:space="preserve">, </w:t>
      </w:r>
      <w:r w:rsidRPr="00B1021A">
        <w:rPr>
          <w:rFonts w:ascii="Times New Roman" w:eastAsia="Calibri" w:hAnsi="Times New Roman" w:cs="Times New Roman"/>
          <w:sz w:val="30"/>
          <w:szCs w:val="30"/>
          <w:lang w:val="en-US"/>
        </w:rPr>
        <w:t>Mn</w:t>
      </w:r>
      <w:r w:rsidRPr="00B1021A">
        <w:rPr>
          <w:rFonts w:ascii="Times New Roman" w:eastAsia="Calibri" w:hAnsi="Times New Roman" w:cs="Times New Roman"/>
          <w:sz w:val="30"/>
          <w:szCs w:val="30"/>
        </w:rPr>
        <w:t xml:space="preserve">, </w:t>
      </w:r>
      <w:r w:rsidRPr="00B1021A">
        <w:rPr>
          <w:rFonts w:ascii="Times New Roman" w:eastAsia="Calibri" w:hAnsi="Times New Roman" w:cs="Times New Roman"/>
          <w:sz w:val="30"/>
          <w:szCs w:val="30"/>
          <w:lang w:val="en-US"/>
        </w:rPr>
        <w:t>B</w:t>
      </w:r>
      <w:r w:rsidRPr="00B1021A">
        <w:rPr>
          <w:rFonts w:ascii="Times New Roman" w:eastAsia="Calibri" w:hAnsi="Times New Roman" w:cs="Times New Roman"/>
          <w:sz w:val="30"/>
          <w:szCs w:val="30"/>
        </w:rPr>
        <w:t xml:space="preserve">), которые являются биометаллами «элементами жизни», необходимыми для полноценного роста и развития растений. </w:t>
      </w:r>
    </w:p>
    <w:p w:rsidR="00B1021A" w:rsidRPr="00B1021A" w:rsidRDefault="00B1021A" w:rsidP="00B1021A">
      <w:pPr>
        <w:tabs>
          <w:tab w:val="num" w:pos="0"/>
        </w:tabs>
        <w:spacing w:after="0" w:line="240" w:lineRule="auto"/>
        <w:ind w:firstLine="709"/>
        <w:jc w:val="both"/>
        <w:rPr>
          <w:rFonts w:ascii="Times New Roman" w:eastAsia="Calibri" w:hAnsi="Times New Roman" w:cs="Times New Roman"/>
          <w:sz w:val="30"/>
          <w:szCs w:val="30"/>
        </w:rPr>
      </w:pPr>
    </w:p>
    <w:p w:rsidR="00B1021A" w:rsidRPr="00B1021A" w:rsidRDefault="00B1021A" w:rsidP="00B1021A">
      <w:pPr>
        <w:tabs>
          <w:tab w:val="num" w:pos="0"/>
        </w:tabs>
        <w:spacing w:before="240" w:after="0" w:line="240" w:lineRule="auto"/>
        <w:jc w:val="right"/>
        <w:rPr>
          <w:rFonts w:ascii="Times New Roman" w:eastAsia="Calibri" w:hAnsi="Times New Roman" w:cs="Times New Roman"/>
          <w:sz w:val="24"/>
          <w:szCs w:val="24"/>
        </w:rPr>
      </w:pPr>
      <w:r w:rsidRPr="00B1021A">
        <w:rPr>
          <w:rFonts w:ascii="Times New Roman" w:eastAsia="Calibri" w:hAnsi="Times New Roman" w:cs="Times New Roman"/>
          <w:sz w:val="24"/>
          <w:szCs w:val="24"/>
        </w:rPr>
        <w:t>Таблица 1</w:t>
      </w:r>
    </w:p>
    <w:p w:rsidR="00B1021A" w:rsidRPr="00B1021A" w:rsidRDefault="00B1021A" w:rsidP="00B1021A">
      <w:pPr>
        <w:tabs>
          <w:tab w:val="num" w:pos="0"/>
        </w:tabs>
        <w:spacing w:after="120" w:line="240" w:lineRule="auto"/>
        <w:jc w:val="center"/>
        <w:rPr>
          <w:rFonts w:ascii="Times New Roman" w:eastAsia="Calibri" w:hAnsi="Times New Roman" w:cs="Times New Roman"/>
          <w:b/>
          <w:sz w:val="24"/>
          <w:szCs w:val="24"/>
        </w:rPr>
      </w:pPr>
      <w:r w:rsidRPr="00B1021A">
        <w:rPr>
          <w:rFonts w:ascii="Times New Roman" w:eastAsia="Calibri" w:hAnsi="Times New Roman" w:cs="Times New Roman"/>
          <w:b/>
          <w:sz w:val="24"/>
          <w:szCs w:val="24"/>
        </w:rPr>
        <w:t>Физико-химические показатели микроудобрения Купроцин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3679"/>
      </w:tblGrid>
      <w:tr w:rsidR="00B1021A" w:rsidRPr="00B1021A" w:rsidTr="00D539E6">
        <w:trPr>
          <w:jc w:val="center"/>
        </w:trPr>
        <w:tc>
          <w:tcPr>
            <w:tcW w:w="4848" w:type="dxa"/>
            <w:shd w:val="clear" w:color="auto" w:fill="auto"/>
          </w:tcPr>
          <w:p w:rsidR="00B1021A" w:rsidRPr="00B1021A" w:rsidRDefault="00B1021A" w:rsidP="00B1021A">
            <w:pPr>
              <w:tabs>
                <w:tab w:val="num" w:pos="0"/>
              </w:tabs>
              <w:spacing w:after="0" w:line="240" w:lineRule="auto"/>
              <w:jc w:val="center"/>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Наименование показателя</w:t>
            </w:r>
          </w:p>
        </w:tc>
        <w:tc>
          <w:tcPr>
            <w:tcW w:w="3679" w:type="dxa"/>
            <w:shd w:val="clear" w:color="auto" w:fill="auto"/>
          </w:tcPr>
          <w:p w:rsidR="00B1021A" w:rsidRPr="00B1021A" w:rsidRDefault="00B1021A" w:rsidP="00B1021A">
            <w:pPr>
              <w:tabs>
                <w:tab w:val="num" w:pos="0"/>
              </w:tabs>
              <w:spacing w:after="0" w:line="240" w:lineRule="auto"/>
              <w:jc w:val="center"/>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Содержание микроэлементов, %</w:t>
            </w:r>
          </w:p>
        </w:tc>
      </w:tr>
      <w:tr w:rsidR="00B1021A" w:rsidRPr="00B1021A" w:rsidTr="00D539E6">
        <w:trPr>
          <w:jc w:val="center"/>
        </w:trPr>
        <w:tc>
          <w:tcPr>
            <w:tcW w:w="4848" w:type="dxa"/>
            <w:shd w:val="clear" w:color="auto" w:fill="auto"/>
          </w:tcPr>
          <w:p w:rsidR="00B1021A" w:rsidRPr="00B1021A" w:rsidRDefault="00B1021A" w:rsidP="00B1021A">
            <w:pPr>
              <w:tabs>
                <w:tab w:val="num" w:pos="0"/>
              </w:tabs>
              <w:spacing w:after="0" w:line="240" w:lineRule="auto"/>
              <w:jc w:val="both"/>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Массовая доля N</w:t>
            </w:r>
          </w:p>
        </w:tc>
        <w:tc>
          <w:tcPr>
            <w:tcW w:w="3679" w:type="dxa"/>
            <w:shd w:val="clear" w:color="auto" w:fill="auto"/>
          </w:tcPr>
          <w:p w:rsidR="00B1021A" w:rsidRPr="00B1021A" w:rsidRDefault="00B1021A" w:rsidP="00B1021A">
            <w:pPr>
              <w:tabs>
                <w:tab w:val="num" w:pos="0"/>
              </w:tabs>
              <w:spacing w:after="0" w:line="240" w:lineRule="auto"/>
              <w:jc w:val="center"/>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17</w:t>
            </w:r>
          </w:p>
        </w:tc>
      </w:tr>
      <w:tr w:rsidR="00B1021A" w:rsidRPr="00B1021A" w:rsidTr="00D539E6">
        <w:trPr>
          <w:jc w:val="center"/>
        </w:trPr>
        <w:tc>
          <w:tcPr>
            <w:tcW w:w="4848" w:type="dxa"/>
            <w:shd w:val="clear" w:color="auto" w:fill="auto"/>
          </w:tcPr>
          <w:p w:rsidR="00B1021A" w:rsidRPr="00B1021A" w:rsidRDefault="00B1021A" w:rsidP="00B1021A">
            <w:pPr>
              <w:tabs>
                <w:tab w:val="num" w:pos="0"/>
              </w:tabs>
              <w:spacing w:after="0" w:line="240" w:lineRule="auto"/>
              <w:jc w:val="both"/>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Массовая доля Р</w:t>
            </w:r>
            <w:r w:rsidRPr="00B1021A">
              <w:rPr>
                <w:rFonts w:ascii="Times New Roman" w:eastAsia="Times New Roman" w:hAnsi="Times New Roman" w:cs="Times New Roman"/>
                <w:sz w:val="24"/>
                <w:szCs w:val="24"/>
                <w:vertAlign w:val="subscript"/>
                <w:lang w:eastAsia="ru-RU"/>
              </w:rPr>
              <w:t>2</w:t>
            </w:r>
            <w:r w:rsidRPr="00B1021A">
              <w:rPr>
                <w:rFonts w:ascii="Times New Roman" w:eastAsia="Times New Roman" w:hAnsi="Times New Roman" w:cs="Times New Roman"/>
                <w:sz w:val="24"/>
                <w:szCs w:val="24"/>
                <w:lang w:eastAsia="ru-RU"/>
              </w:rPr>
              <w:t>О</w:t>
            </w:r>
            <w:r w:rsidRPr="00B1021A">
              <w:rPr>
                <w:rFonts w:ascii="Times New Roman" w:eastAsia="Times New Roman" w:hAnsi="Times New Roman" w:cs="Times New Roman"/>
                <w:sz w:val="24"/>
                <w:szCs w:val="24"/>
                <w:vertAlign w:val="subscript"/>
                <w:lang w:eastAsia="ru-RU"/>
              </w:rPr>
              <w:t>5</w:t>
            </w:r>
          </w:p>
        </w:tc>
        <w:tc>
          <w:tcPr>
            <w:tcW w:w="3679" w:type="dxa"/>
            <w:shd w:val="clear" w:color="auto" w:fill="auto"/>
          </w:tcPr>
          <w:p w:rsidR="00B1021A" w:rsidRPr="00B1021A" w:rsidRDefault="00B1021A" w:rsidP="00B1021A">
            <w:pPr>
              <w:tabs>
                <w:tab w:val="num" w:pos="0"/>
              </w:tabs>
              <w:spacing w:after="0" w:line="240" w:lineRule="auto"/>
              <w:jc w:val="center"/>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5</w:t>
            </w:r>
          </w:p>
        </w:tc>
      </w:tr>
      <w:tr w:rsidR="00B1021A" w:rsidRPr="00B1021A" w:rsidTr="00D539E6">
        <w:trPr>
          <w:jc w:val="center"/>
        </w:trPr>
        <w:tc>
          <w:tcPr>
            <w:tcW w:w="4848" w:type="dxa"/>
            <w:shd w:val="clear" w:color="auto" w:fill="auto"/>
          </w:tcPr>
          <w:p w:rsidR="00B1021A" w:rsidRPr="00B1021A" w:rsidRDefault="00B1021A" w:rsidP="00B1021A">
            <w:pPr>
              <w:tabs>
                <w:tab w:val="num" w:pos="0"/>
              </w:tabs>
              <w:spacing w:after="0" w:line="240" w:lineRule="auto"/>
              <w:jc w:val="both"/>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Массовая доля К</w:t>
            </w:r>
            <w:r w:rsidRPr="00B1021A">
              <w:rPr>
                <w:rFonts w:ascii="Times New Roman" w:eastAsia="Times New Roman" w:hAnsi="Times New Roman" w:cs="Times New Roman"/>
                <w:sz w:val="24"/>
                <w:szCs w:val="24"/>
                <w:vertAlign w:val="subscript"/>
                <w:lang w:eastAsia="ru-RU"/>
              </w:rPr>
              <w:t>2</w:t>
            </w:r>
            <w:r w:rsidRPr="00B1021A">
              <w:rPr>
                <w:rFonts w:ascii="Times New Roman" w:eastAsia="Times New Roman" w:hAnsi="Times New Roman" w:cs="Times New Roman"/>
                <w:sz w:val="24"/>
                <w:szCs w:val="24"/>
                <w:lang w:eastAsia="ru-RU"/>
              </w:rPr>
              <w:t>О</w:t>
            </w:r>
          </w:p>
        </w:tc>
        <w:tc>
          <w:tcPr>
            <w:tcW w:w="3679" w:type="dxa"/>
            <w:shd w:val="clear" w:color="auto" w:fill="auto"/>
          </w:tcPr>
          <w:p w:rsidR="00B1021A" w:rsidRPr="00B1021A" w:rsidRDefault="00B1021A" w:rsidP="00B1021A">
            <w:pPr>
              <w:tabs>
                <w:tab w:val="num" w:pos="0"/>
              </w:tabs>
              <w:spacing w:after="0" w:line="240" w:lineRule="auto"/>
              <w:jc w:val="center"/>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15</w:t>
            </w:r>
          </w:p>
        </w:tc>
      </w:tr>
      <w:tr w:rsidR="00B1021A" w:rsidRPr="00B1021A" w:rsidTr="00D539E6">
        <w:trPr>
          <w:jc w:val="center"/>
        </w:trPr>
        <w:tc>
          <w:tcPr>
            <w:tcW w:w="4848" w:type="dxa"/>
            <w:shd w:val="clear" w:color="auto" w:fill="auto"/>
          </w:tcPr>
          <w:p w:rsidR="00B1021A" w:rsidRPr="00B1021A" w:rsidRDefault="00B1021A" w:rsidP="00B1021A">
            <w:pPr>
              <w:tabs>
                <w:tab w:val="num" w:pos="0"/>
              </w:tabs>
              <w:spacing w:after="0" w:line="240" w:lineRule="auto"/>
              <w:jc w:val="both"/>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Массовая доля Zn – (цинка) %, не менее</w:t>
            </w:r>
          </w:p>
        </w:tc>
        <w:tc>
          <w:tcPr>
            <w:tcW w:w="3679" w:type="dxa"/>
            <w:shd w:val="clear" w:color="auto" w:fill="auto"/>
          </w:tcPr>
          <w:p w:rsidR="00B1021A" w:rsidRPr="00B1021A" w:rsidRDefault="00B1021A" w:rsidP="00B1021A">
            <w:pPr>
              <w:tabs>
                <w:tab w:val="num" w:pos="0"/>
              </w:tabs>
              <w:spacing w:after="0" w:line="240" w:lineRule="auto"/>
              <w:jc w:val="center"/>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1,0</w:t>
            </w:r>
          </w:p>
        </w:tc>
      </w:tr>
      <w:tr w:rsidR="00B1021A" w:rsidRPr="00B1021A" w:rsidTr="00D539E6">
        <w:trPr>
          <w:jc w:val="center"/>
        </w:trPr>
        <w:tc>
          <w:tcPr>
            <w:tcW w:w="4848" w:type="dxa"/>
            <w:shd w:val="clear" w:color="auto" w:fill="auto"/>
          </w:tcPr>
          <w:p w:rsidR="00B1021A" w:rsidRPr="00B1021A" w:rsidRDefault="00B1021A" w:rsidP="00B1021A">
            <w:pPr>
              <w:tabs>
                <w:tab w:val="num" w:pos="0"/>
              </w:tabs>
              <w:spacing w:after="0" w:line="240" w:lineRule="auto"/>
              <w:jc w:val="both"/>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Массовая доля Со – (кобальт) %, не менее</w:t>
            </w:r>
          </w:p>
        </w:tc>
        <w:tc>
          <w:tcPr>
            <w:tcW w:w="3679" w:type="dxa"/>
            <w:shd w:val="clear" w:color="auto" w:fill="auto"/>
          </w:tcPr>
          <w:p w:rsidR="00B1021A" w:rsidRPr="00B1021A" w:rsidRDefault="00B1021A" w:rsidP="00B1021A">
            <w:pPr>
              <w:tabs>
                <w:tab w:val="num" w:pos="0"/>
              </w:tabs>
              <w:spacing w:after="0" w:line="240" w:lineRule="auto"/>
              <w:jc w:val="center"/>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0,01</w:t>
            </w:r>
          </w:p>
        </w:tc>
      </w:tr>
      <w:tr w:rsidR="00B1021A" w:rsidRPr="00B1021A" w:rsidTr="00D539E6">
        <w:trPr>
          <w:jc w:val="center"/>
        </w:trPr>
        <w:tc>
          <w:tcPr>
            <w:tcW w:w="4848" w:type="dxa"/>
            <w:shd w:val="clear" w:color="auto" w:fill="auto"/>
          </w:tcPr>
          <w:p w:rsidR="00B1021A" w:rsidRPr="00B1021A" w:rsidRDefault="00B1021A" w:rsidP="00B1021A">
            <w:pPr>
              <w:tabs>
                <w:tab w:val="num" w:pos="0"/>
              </w:tabs>
              <w:spacing w:after="0" w:line="240" w:lineRule="auto"/>
              <w:jc w:val="both"/>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Массовая доля Сu – (медь) %, не менее</w:t>
            </w:r>
          </w:p>
        </w:tc>
        <w:tc>
          <w:tcPr>
            <w:tcW w:w="3679" w:type="dxa"/>
            <w:shd w:val="clear" w:color="auto" w:fill="auto"/>
          </w:tcPr>
          <w:p w:rsidR="00B1021A" w:rsidRPr="00B1021A" w:rsidRDefault="00B1021A" w:rsidP="00B1021A">
            <w:pPr>
              <w:tabs>
                <w:tab w:val="num" w:pos="0"/>
              </w:tabs>
              <w:spacing w:after="0" w:line="240" w:lineRule="auto"/>
              <w:jc w:val="center"/>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1,5</w:t>
            </w:r>
          </w:p>
        </w:tc>
      </w:tr>
      <w:tr w:rsidR="00B1021A" w:rsidRPr="00B1021A" w:rsidTr="00D539E6">
        <w:trPr>
          <w:jc w:val="center"/>
        </w:trPr>
        <w:tc>
          <w:tcPr>
            <w:tcW w:w="4848" w:type="dxa"/>
            <w:shd w:val="clear" w:color="auto" w:fill="auto"/>
          </w:tcPr>
          <w:p w:rsidR="00B1021A" w:rsidRPr="00B1021A" w:rsidRDefault="00B1021A" w:rsidP="00B1021A">
            <w:pPr>
              <w:tabs>
                <w:tab w:val="num" w:pos="0"/>
              </w:tabs>
              <w:spacing w:after="0" w:line="240" w:lineRule="auto"/>
              <w:jc w:val="both"/>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Массовая доля В (бор) %, не менее</w:t>
            </w:r>
          </w:p>
        </w:tc>
        <w:tc>
          <w:tcPr>
            <w:tcW w:w="3679" w:type="dxa"/>
            <w:shd w:val="clear" w:color="auto" w:fill="auto"/>
          </w:tcPr>
          <w:p w:rsidR="00B1021A" w:rsidRPr="00B1021A" w:rsidRDefault="00B1021A" w:rsidP="00B1021A">
            <w:pPr>
              <w:tabs>
                <w:tab w:val="num" w:pos="0"/>
              </w:tabs>
              <w:spacing w:after="0" w:line="240" w:lineRule="auto"/>
              <w:jc w:val="center"/>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0,5</w:t>
            </w:r>
          </w:p>
        </w:tc>
      </w:tr>
      <w:tr w:rsidR="00B1021A" w:rsidRPr="00B1021A" w:rsidTr="00D539E6">
        <w:trPr>
          <w:jc w:val="center"/>
        </w:trPr>
        <w:tc>
          <w:tcPr>
            <w:tcW w:w="4848" w:type="dxa"/>
            <w:shd w:val="clear" w:color="auto" w:fill="auto"/>
          </w:tcPr>
          <w:p w:rsidR="00B1021A" w:rsidRPr="00B1021A" w:rsidRDefault="00B1021A" w:rsidP="00B1021A">
            <w:pPr>
              <w:tabs>
                <w:tab w:val="num" w:pos="0"/>
              </w:tabs>
              <w:spacing w:after="0" w:line="240" w:lineRule="auto"/>
              <w:jc w:val="both"/>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Массовая доля Мn – (марганец) %, не менее</w:t>
            </w:r>
          </w:p>
        </w:tc>
        <w:tc>
          <w:tcPr>
            <w:tcW w:w="3679" w:type="dxa"/>
            <w:shd w:val="clear" w:color="auto" w:fill="auto"/>
          </w:tcPr>
          <w:p w:rsidR="00B1021A" w:rsidRPr="00B1021A" w:rsidRDefault="00B1021A" w:rsidP="00B1021A">
            <w:pPr>
              <w:tabs>
                <w:tab w:val="num" w:pos="0"/>
              </w:tabs>
              <w:spacing w:after="0" w:line="240" w:lineRule="auto"/>
              <w:jc w:val="center"/>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1</w:t>
            </w:r>
          </w:p>
        </w:tc>
      </w:tr>
      <w:tr w:rsidR="00B1021A" w:rsidRPr="00B1021A" w:rsidTr="00D539E6">
        <w:trPr>
          <w:jc w:val="center"/>
        </w:trPr>
        <w:tc>
          <w:tcPr>
            <w:tcW w:w="4848" w:type="dxa"/>
            <w:shd w:val="clear" w:color="auto" w:fill="auto"/>
          </w:tcPr>
          <w:p w:rsidR="00B1021A" w:rsidRPr="00B1021A" w:rsidRDefault="00B1021A" w:rsidP="00B1021A">
            <w:pPr>
              <w:tabs>
                <w:tab w:val="num" w:pos="0"/>
              </w:tabs>
              <w:spacing w:after="0" w:line="240" w:lineRule="auto"/>
              <w:jc w:val="both"/>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Массовая доля Мо – (молибден) %, не менее</w:t>
            </w:r>
          </w:p>
        </w:tc>
        <w:tc>
          <w:tcPr>
            <w:tcW w:w="3679" w:type="dxa"/>
            <w:shd w:val="clear" w:color="auto" w:fill="auto"/>
          </w:tcPr>
          <w:p w:rsidR="00B1021A" w:rsidRPr="00B1021A" w:rsidRDefault="00B1021A" w:rsidP="00B1021A">
            <w:pPr>
              <w:tabs>
                <w:tab w:val="num" w:pos="0"/>
              </w:tabs>
              <w:spacing w:after="0" w:line="240" w:lineRule="auto"/>
              <w:jc w:val="center"/>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0,015</w:t>
            </w:r>
          </w:p>
        </w:tc>
      </w:tr>
      <w:tr w:rsidR="00B1021A" w:rsidRPr="00B1021A" w:rsidTr="00D539E6">
        <w:trPr>
          <w:trHeight w:val="60"/>
          <w:jc w:val="center"/>
        </w:trPr>
        <w:tc>
          <w:tcPr>
            <w:tcW w:w="4848" w:type="dxa"/>
            <w:shd w:val="clear" w:color="auto" w:fill="auto"/>
          </w:tcPr>
          <w:p w:rsidR="00B1021A" w:rsidRPr="00B1021A" w:rsidRDefault="00B1021A" w:rsidP="00B1021A">
            <w:pPr>
              <w:tabs>
                <w:tab w:val="num" w:pos="0"/>
              </w:tabs>
              <w:spacing w:after="0" w:line="240" w:lineRule="auto"/>
              <w:jc w:val="both"/>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Показатель рН</w:t>
            </w:r>
          </w:p>
        </w:tc>
        <w:tc>
          <w:tcPr>
            <w:tcW w:w="3679" w:type="dxa"/>
            <w:shd w:val="clear" w:color="auto" w:fill="auto"/>
          </w:tcPr>
          <w:p w:rsidR="00B1021A" w:rsidRPr="00B1021A" w:rsidRDefault="00B1021A" w:rsidP="00B1021A">
            <w:pPr>
              <w:tabs>
                <w:tab w:val="num" w:pos="0"/>
              </w:tabs>
              <w:spacing w:after="0" w:line="240" w:lineRule="auto"/>
              <w:jc w:val="center"/>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7-9</w:t>
            </w:r>
          </w:p>
        </w:tc>
      </w:tr>
    </w:tbl>
    <w:p w:rsidR="00B1021A" w:rsidRPr="00B1021A" w:rsidRDefault="00B1021A" w:rsidP="00B1021A">
      <w:pPr>
        <w:spacing w:before="240" w:after="0" w:line="240" w:lineRule="auto"/>
        <w:ind w:firstLine="709"/>
        <w:jc w:val="both"/>
        <w:rPr>
          <w:rFonts w:ascii="Times New Roman" w:eastAsia="Calibri" w:hAnsi="Times New Roman" w:cs="Times New Roman"/>
          <w:sz w:val="30"/>
          <w:szCs w:val="30"/>
        </w:rPr>
      </w:pPr>
      <w:r w:rsidRPr="00B1021A">
        <w:rPr>
          <w:rFonts w:ascii="Times New Roman" w:eastAsia="Calibri" w:hAnsi="Times New Roman" w:cs="Times New Roman"/>
          <w:b/>
          <w:spacing w:val="2"/>
          <w:sz w:val="30"/>
          <w:szCs w:val="30"/>
        </w:rPr>
        <w:t>Результаты исследований.</w:t>
      </w:r>
      <w:r w:rsidRPr="00B1021A">
        <w:rPr>
          <w:rFonts w:ascii="Times New Roman" w:eastAsia="Calibri" w:hAnsi="Times New Roman" w:cs="Times New Roman"/>
          <w:spacing w:val="2"/>
          <w:sz w:val="30"/>
          <w:szCs w:val="30"/>
        </w:rPr>
        <w:t xml:space="preserve"> В результате выполненных исследований можно отметить, что внекорневая подкормка препаратом Купроцин значительно стимулирует рост побегов, вызревание и увеличение площади листьев. Наиболее значительный их рост наблюдался после второго опрыскивания</w:t>
      </w:r>
      <w:r w:rsidRPr="00B1021A">
        <w:rPr>
          <w:rFonts w:ascii="Times New Roman" w:eastAsia="Calibri" w:hAnsi="Times New Roman" w:cs="Times New Roman"/>
          <w:color w:val="000000"/>
          <w:spacing w:val="2"/>
          <w:sz w:val="30"/>
          <w:szCs w:val="30"/>
        </w:rPr>
        <w:t xml:space="preserve">. </w:t>
      </w:r>
      <w:r w:rsidRPr="00B1021A">
        <w:rPr>
          <w:rFonts w:ascii="Times New Roman" w:eastAsia="Calibri" w:hAnsi="Times New Roman" w:cs="Times New Roman"/>
          <w:sz w:val="30"/>
          <w:szCs w:val="30"/>
        </w:rPr>
        <w:t>Поэтому прирост в опытных вариантах увеличивался по сравнению с контролем. Длина побегов в опытных вариантах варьировала в пределах 75–149 см, в контроле без обработки – 65 см. Длина вызревшей части побега варьировала в диапазоне от 55 до 98 см, в контроле – 44 см (табл. 2).</w:t>
      </w:r>
    </w:p>
    <w:p w:rsidR="00B1021A" w:rsidRPr="00B1021A" w:rsidRDefault="00B1021A" w:rsidP="00B1021A">
      <w:pPr>
        <w:spacing w:before="240" w:after="0" w:line="240" w:lineRule="auto"/>
        <w:jc w:val="right"/>
        <w:rPr>
          <w:rFonts w:ascii="Times New Roman" w:eastAsia="Calibri" w:hAnsi="Times New Roman" w:cs="Times New Roman"/>
          <w:sz w:val="24"/>
          <w:szCs w:val="24"/>
        </w:rPr>
      </w:pPr>
      <w:r w:rsidRPr="00B1021A">
        <w:rPr>
          <w:rFonts w:ascii="Times New Roman" w:eastAsia="Calibri" w:hAnsi="Times New Roman" w:cs="Times New Roman"/>
          <w:sz w:val="24"/>
          <w:szCs w:val="24"/>
        </w:rPr>
        <w:t>Таблица 2</w:t>
      </w:r>
    </w:p>
    <w:p w:rsidR="00B1021A" w:rsidRPr="00B1021A" w:rsidRDefault="00B1021A" w:rsidP="00B1021A">
      <w:pPr>
        <w:spacing w:after="0" w:line="240" w:lineRule="auto"/>
        <w:jc w:val="center"/>
        <w:rPr>
          <w:rFonts w:ascii="Times New Roman" w:eastAsia="Calibri" w:hAnsi="Times New Roman" w:cs="Times New Roman"/>
          <w:b/>
          <w:sz w:val="24"/>
          <w:szCs w:val="24"/>
        </w:rPr>
      </w:pPr>
      <w:r w:rsidRPr="00B1021A">
        <w:rPr>
          <w:rFonts w:ascii="Times New Roman" w:eastAsia="Calibri" w:hAnsi="Times New Roman" w:cs="Times New Roman"/>
          <w:b/>
          <w:sz w:val="24"/>
          <w:szCs w:val="24"/>
        </w:rPr>
        <w:t>Влияние внекорневых подкормок препаратом Купроцин</w:t>
      </w:r>
    </w:p>
    <w:p w:rsidR="00B1021A" w:rsidRPr="00B1021A" w:rsidRDefault="00B1021A" w:rsidP="00B1021A">
      <w:pPr>
        <w:spacing w:after="120" w:line="240" w:lineRule="auto"/>
        <w:jc w:val="center"/>
        <w:rPr>
          <w:rFonts w:ascii="Times New Roman" w:eastAsia="Calibri" w:hAnsi="Times New Roman" w:cs="Times New Roman"/>
          <w:b/>
          <w:sz w:val="24"/>
          <w:szCs w:val="24"/>
        </w:rPr>
      </w:pPr>
      <w:r w:rsidRPr="00B1021A">
        <w:rPr>
          <w:rFonts w:ascii="Times New Roman" w:eastAsia="Calibri" w:hAnsi="Times New Roman" w:cs="Times New Roman"/>
          <w:b/>
          <w:sz w:val="24"/>
          <w:szCs w:val="24"/>
        </w:rPr>
        <w:t xml:space="preserve"> на биометрические показатели привитых саженцев винограда сорта </w:t>
      </w:r>
      <w:r w:rsidRPr="00B1021A">
        <w:rPr>
          <w:rFonts w:ascii="Times New Roman" w:eastAsia="Calibri" w:hAnsi="Times New Roman" w:cs="Times New Roman"/>
          <w:b/>
          <w:bCs/>
          <w:sz w:val="24"/>
          <w:szCs w:val="24"/>
        </w:rPr>
        <w:t>Кристалл</w:t>
      </w:r>
      <w:r w:rsidRPr="00B1021A">
        <w:rPr>
          <w:rFonts w:ascii="Times New Roman" w:eastAsia="Calibri" w:hAnsi="Times New Roman" w:cs="Times New Roman"/>
          <w:b/>
          <w:sz w:val="24"/>
          <w:szCs w:val="24"/>
        </w:rPr>
        <w:t>, 2015 г.</w:t>
      </w: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985"/>
        <w:gridCol w:w="911"/>
        <w:gridCol w:w="1285"/>
        <w:gridCol w:w="1206"/>
        <w:gridCol w:w="1266"/>
      </w:tblGrid>
      <w:tr w:rsidR="00B1021A" w:rsidRPr="00B1021A" w:rsidTr="00D539E6">
        <w:trPr>
          <w:cantSplit/>
          <w:trHeight w:val="1653"/>
          <w:jc w:val="center"/>
        </w:trPr>
        <w:tc>
          <w:tcPr>
            <w:tcW w:w="2405" w:type="dxa"/>
            <w:shd w:val="clear" w:color="auto" w:fill="auto"/>
            <w:vAlign w:val="center"/>
          </w:tcPr>
          <w:p w:rsidR="00B1021A" w:rsidRPr="00B1021A" w:rsidRDefault="00B1021A" w:rsidP="00B1021A">
            <w:pPr>
              <w:spacing w:after="0" w:line="240" w:lineRule="auto"/>
              <w:jc w:val="center"/>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lastRenderedPageBreak/>
              <w:t>Варианты опыта</w:t>
            </w:r>
          </w:p>
        </w:tc>
        <w:tc>
          <w:tcPr>
            <w:tcW w:w="1985" w:type="dxa"/>
            <w:shd w:val="clear" w:color="auto" w:fill="auto"/>
          </w:tcPr>
          <w:p w:rsidR="00B1021A" w:rsidRPr="00B1021A" w:rsidRDefault="00B1021A" w:rsidP="00B1021A">
            <w:pPr>
              <w:spacing w:after="0" w:line="240" w:lineRule="auto"/>
              <w:jc w:val="center"/>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Приживаемость прививок, %</w:t>
            </w:r>
          </w:p>
        </w:tc>
        <w:tc>
          <w:tcPr>
            <w:tcW w:w="911" w:type="dxa"/>
            <w:shd w:val="clear" w:color="auto" w:fill="auto"/>
            <w:textDirection w:val="btLr"/>
          </w:tcPr>
          <w:p w:rsidR="00B1021A" w:rsidRPr="00B1021A" w:rsidRDefault="00B1021A" w:rsidP="00B1021A">
            <w:pPr>
              <w:spacing w:after="0" w:line="240" w:lineRule="auto"/>
              <w:ind w:left="113" w:right="113"/>
              <w:jc w:val="center"/>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Длина</w:t>
            </w:r>
          </w:p>
          <w:p w:rsidR="00B1021A" w:rsidRPr="00B1021A" w:rsidRDefault="00B1021A" w:rsidP="00B1021A">
            <w:pPr>
              <w:spacing w:after="0" w:line="240" w:lineRule="auto"/>
              <w:ind w:left="113" w:right="113"/>
              <w:jc w:val="center"/>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 xml:space="preserve"> побега, см</w:t>
            </w:r>
          </w:p>
        </w:tc>
        <w:tc>
          <w:tcPr>
            <w:tcW w:w="1285" w:type="dxa"/>
            <w:shd w:val="clear" w:color="auto" w:fill="auto"/>
            <w:textDirection w:val="btLr"/>
          </w:tcPr>
          <w:p w:rsidR="00B1021A" w:rsidRPr="00B1021A" w:rsidRDefault="00B1021A" w:rsidP="00B1021A">
            <w:pPr>
              <w:spacing w:after="0" w:line="240" w:lineRule="auto"/>
              <w:ind w:left="113" w:right="113"/>
              <w:jc w:val="center"/>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 xml:space="preserve">Длина </w:t>
            </w:r>
          </w:p>
          <w:p w:rsidR="00B1021A" w:rsidRPr="00B1021A" w:rsidRDefault="00B1021A" w:rsidP="00B1021A">
            <w:pPr>
              <w:spacing w:after="0" w:line="240" w:lineRule="auto"/>
              <w:ind w:left="113" w:right="113"/>
              <w:jc w:val="center"/>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вызревшей части побега, см</w:t>
            </w:r>
          </w:p>
        </w:tc>
        <w:tc>
          <w:tcPr>
            <w:tcW w:w="1206" w:type="dxa"/>
            <w:shd w:val="clear" w:color="auto" w:fill="auto"/>
            <w:textDirection w:val="btLr"/>
          </w:tcPr>
          <w:p w:rsidR="00B1021A" w:rsidRPr="00B1021A" w:rsidRDefault="00B1021A" w:rsidP="00B1021A">
            <w:pPr>
              <w:spacing w:after="0" w:line="240" w:lineRule="auto"/>
              <w:ind w:left="113" w:right="113"/>
              <w:jc w:val="center"/>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 xml:space="preserve">Диаметр </w:t>
            </w:r>
          </w:p>
          <w:p w:rsidR="00B1021A" w:rsidRPr="00B1021A" w:rsidRDefault="00B1021A" w:rsidP="00B1021A">
            <w:pPr>
              <w:spacing w:after="0" w:line="240" w:lineRule="auto"/>
              <w:ind w:left="113" w:right="113"/>
              <w:jc w:val="center"/>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побега, см</w:t>
            </w:r>
          </w:p>
        </w:tc>
        <w:tc>
          <w:tcPr>
            <w:tcW w:w="1266" w:type="dxa"/>
            <w:shd w:val="clear" w:color="auto" w:fill="auto"/>
            <w:textDirection w:val="btLr"/>
          </w:tcPr>
          <w:p w:rsidR="00B1021A" w:rsidRPr="00B1021A" w:rsidRDefault="00B1021A" w:rsidP="00B1021A">
            <w:pPr>
              <w:spacing w:after="0" w:line="240" w:lineRule="auto"/>
              <w:ind w:left="113" w:right="113"/>
              <w:jc w:val="center"/>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 xml:space="preserve">Площадь </w:t>
            </w:r>
          </w:p>
          <w:p w:rsidR="00B1021A" w:rsidRPr="00B1021A" w:rsidRDefault="00B1021A" w:rsidP="00B1021A">
            <w:pPr>
              <w:spacing w:after="0" w:line="240" w:lineRule="auto"/>
              <w:ind w:left="113" w:right="113"/>
              <w:jc w:val="center"/>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 xml:space="preserve">листовой </w:t>
            </w:r>
          </w:p>
          <w:p w:rsidR="00B1021A" w:rsidRPr="00B1021A" w:rsidRDefault="00B1021A" w:rsidP="00B1021A">
            <w:pPr>
              <w:spacing w:after="0" w:line="240" w:lineRule="auto"/>
              <w:ind w:left="113" w:right="113"/>
              <w:jc w:val="center"/>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поверхности, см</w:t>
            </w:r>
            <w:r w:rsidRPr="00B1021A">
              <w:rPr>
                <w:rFonts w:ascii="Times New Roman" w:eastAsia="Times New Roman" w:hAnsi="Times New Roman" w:cs="Times New Roman"/>
                <w:sz w:val="24"/>
                <w:szCs w:val="24"/>
                <w:vertAlign w:val="superscript"/>
                <w:lang w:eastAsia="ru-RU"/>
              </w:rPr>
              <w:t>2</w:t>
            </w:r>
          </w:p>
        </w:tc>
      </w:tr>
      <w:tr w:rsidR="00B1021A" w:rsidRPr="00B1021A" w:rsidTr="00D539E6">
        <w:trPr>
          <w:trHeight w:val="192"/>
          <w:jc w:val="center"/>
        </w:trPr>
        <w:tc>
          <w:tcPr>
            <w:tcW w:w="2405" w:type="dxa"/>
            <w:shd w:val="clear" w:color="auto" w:fill="auto"/>
          </w:tcPr>
          <w:p w:rsidR="00B1021A" w:rsidRPr="00B1021A" w:rsidRDefault="00B1021A" w:rsidP="00B102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 xml:space="preserve">1. Контроль </w:t>
            </w:r>
          </w:p>
          <w:p w:rsidR="00B1021A" w:rsidRPr="00B1021A" w:rsidRDefault="00B1021A" w:rsidP="00B102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(без удобрений)</w:t>
            </w:r>
          </w:p>
        </w:tc>
        <w:tc>
          <w:tcPr>
            <w:tcW w:w="1985" w:type="dxa"/>
            <w:shd w:val="clear" w:color="auto" w:fill="auto"/>
            <w:vAlign w:val="center"/>
          </w:tcPr>
          <w:p w:rsidR="00B1021A" w:rsidRPr="00B1021A" w:rsidRDefault="00B1021A" w:rsidP="00B1021A">
            <w:pPr>
              <w:spacing w:after="0" w:line="240" w:lineRule="auto"/>
              <w:jc w:val="center"/>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33,1</w:t>
            </w:r>
          </w:p>
        </w:tc>
        <w:tc>
          <w:tcPr>
            <w:tcW w:w="911" w:type="dxa"/>
            <w:shd w:val="clear" w:color="auto" w:fill="auto"/>
            <w:vAlign w:val="center"/>
          </w:tcPr>
          <w:p w:rsidR="00B1021A" w:rsidRPr="00B1021A" w:rsidRDefault="00B1021A" w:rsidP="00B1021A">
            <w:pPr>
              <w:spacing w:after="0" w:line="240" w:lineRule="auto"/>
              <w:jc w:val="center"/>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65</w:t>
            </w:r>
          </w:p>
        </w:tc>
        <w:tc>
          <w:tcPr>
            <w:tcW w:w="1285" w:type="dxa"/>
            <w:shd w:val="clear" w:color="auto" w:fill="auto"/>
            <w:vAlign w:val="center"/>
          </w:tcPr>
          <w:p w:rsidR="00B1021A" w:rsidRPr="00B1021A" w:rsidRDefault="00B1021A" w:rsidP="00B1021A">
            <w:pPr>
              <w:spacing w:after="0" w:line="240" w:lineRule="auto"/>
              <w:jc w:val="center"/>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34</w:t>
            </w:r>
          </w:p>
        </w:tc>
        <w:tc>
          <w:tcPr>
            <w:tcW w:w="1206" w:type="dxa"/>
            <w:shd w:val="clear" w:color="auto" w:fill="auto"/>
            <w:vAlign w:val="center"/>
          </w:tcPr>
          <w:p w:rsidR="00B1021A" w:rsidRPr="00B1021A" w:rsidRDefault="00B1021A" w:rsidP="00B1021A">
            <w:pPr>
              <w:spacing w:after="0" w:line="240" w:lineRule="auto"/>
              <w:jc w:val="center"/>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0,4</w:t>
            </w:r>
          </w:p>
        </w:tc>
        <w:tc>
          <w:tcPr>
            <w:tcW w:w="1266" w:type="dxa"/>
            <w:shd w:val="clear" w:color="auto" w:fill="auto"/>
            <w:vAlign w:val="center"/>
          </w:tcPr>
          <w:p w:rsidR="00B1021A" w:rsidRPr="00B1021A" w:rsidRDefault="00B1021A" w:rsidP="00B1021A">
            <w:pPr>
              <w:spacing w:after="0" w:line="240" w:lineRule="auto"/>
              <w:jc w:val="center"/>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674,54</w:t>
            </w:r>
          </w:p>
        </w:tc>
      </w:tr>
      <w:tr w:rsidR="00B1021A" w:rsidRPr="00B1021A" w:rsidTr="00D539E6">
        <w:trPr>
          <w:trHeight w:val="192"/>
          <w:jc w:val="center"/>
        </w:trPr>
        <w:tc>
          <w:tcPr>
            <w:tcW w:w="2405" w:type="dxa"/>
            <w:shd w:val="clear" w:color="auto" w:fill="auto"/>
          </w:tcPr>
          <w:p w:rsidR="00B1021A" w:rsidRPr="00B1021A" w:rsidRDefault="00B1021A" w:rsidP="00B102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2. Купроцин – 0,2 %.</w:t>
            </w:r>
          </w:p>
        </w:tc>
        <w:tc>
          <w:tcPr>
            <w:tcW w:w="1985" w:type="dxa"/>
            <w:shd w:val="clear" w:color="auto" w:fill="auto"/>
            <w:vAlign w:val="center"/>
          </w:tcPr>
          <w:p w:rsidR="00B1021A" w:rsidRPr="00B1021A" w:rsidRDefault="00B1021A" w:rsidP="00B1021A">
            <w:pPr>
              <w:spacing w:after="0" w:line="240" w:lineRule="auto"/>
              <w:jc w:val="center"/>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47,6</w:t>
            </w:r>
          </w:p>
        </w:tc>
        <w:tc>
          <w:tcPr>
            <w:tcW w:w="911" w:type="dxa"/>
            <w:shd w:val="clear" w:color="auto" w:fill="auto"/>
            <w:vAlign w:val="center"/>
          </w:tcPr>
          <w:p w:rsidR="00B1021A" w:rsidRPr="00B1021A" w:rsidRDefault="00B1021A" w:rsidP="00B1021A">
            <w:pPr>
              <w:spacing w:after="0" w:line="240" w:lineRule="auto"/>
              <w:jc w:val="center"/>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75</w:t>
            </w:r>
          </w:p>
        </w:tc>
        <w:tc>
          <w:tcPr>
            <w:tcW w:w="1285" w:type="dxa"/>
            <w:shd w:val="clear" w:color="auto" w:fill="auto"/>
            <w:vAlign w:val="center"/>
          </w:tcPr>
          <w:p w:rsidR="00B1021A" w:rsidRPr="00B1021A" w:rsidRDefault="00B1021A" w:rsidP="00B1021A">
            <w:pPr>
              <w:spacing w:after="0" w:line="240" w:lineRule="auto"/>
              <w:jc w:val="center"/>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55</w:t>
            </w:r>
          </w:p>
        </w:tc>
        <w:tc>
          <w:tcPr>
            <w:tcW w:w="1206" w:type="dxa"/>
            <w:shd w:val="clear" w:color="auto" w:fill="auto"/>
            <w:vAlign w:val="center"/>
          </w:tcPr>
          <w:p w:rsidR="00B1021A" w:rsidRPr="00B1021A" w:rsidRDefault="00B1021A" w:rsidP="00B1021A">
            <w:pPr>
              <w:spacing w:after="0" w:line="240" w:lineRule="auto"/>
              <w:jc w:val="center"/>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0,6</w:t>
            </w:r>
          </w:p>
        </w:tc>
        <w:tc>
          <w:tcPr>
            <w:tcW w:w="1266" w:type="dxa"/>
            <w:shd w:val="clear" w:color="auto" w:fill="auto"/>
            <w:vAlign w:val="center"/>
          </w:tcPr>
          <w:p w:rsidR="00B1021A" w:rsidRPr="00B1021A" w:rsidRDefault="00B1021A" w:rsidP="00B1021A">
            <w:pPr>
              <w:spacing w:after="0" w:line="240" w:lineRule="auto"/>
              <w:jc w:val="center"/>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1102,94</w:t>
            </w:r>
          </w:p>
        </w:tc>
      </w:tr>
      <w:tr w:rsidR="00B1021A" w:rsidRPr="00B1021A" w:rsidTr="00D539E6">
        <w:trPr>
          <w:trHeight w:val="192"/>
          <w:jc w:val="center"/>
        </w:trPr>
        <w:tc>
          <w:tcPr>
            <w:tcW w:w="2405" w:type="dxa"/>
            <w:shd w:val="clear" w:color="auto" w:fill="auto"/>
          </w:tcPr>
          <w:p w:rsidR="00B1021A" w:rsidRPr="00B1021A" w:rsidRDefault="00B1021A" w:rsidP="00B102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3. Купроцин – 0,4 %.</w:t>
            </w:r>
          </w:p>
        </w:tc>
        <w:tc>
          <w:tcPr>
            <w:tcW w:w="1985" w:type="dxa"/>
            <w:shd w:val="clear" w:color="auto" w:fill="auto"/>
            <w:vAlign w:val="center"/>
          </w:tcPr>
          <w:p w:rsidR="00B1021A" w:rsidRPr="00B1021A" w:rsidRDefault="00B1021A" w:rsidP="00B1021A">
            <w:pPr>
              <w:spacing w:after="0" w:line="240" w:lineRule="auto"/>
              <w:jc w:val="center"/>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51,1</w:t>
            </w:r>
          </w:p>
        </w:tc>
        <w:tc>
          <w:tcPr>
            <w:tcW w:w="911" w:type="dxa"/>
            <w:shd w:val="clear" w:color="auto" w:fill="auto"/>
            <w:vAlign w:val="center"/>
          </w:tcPr>
          <w:p w:rsidR="00B1021A" w:rsidRPr="00B1021A" w:rsidRDefault="00B1021A" w:rsidP="00B1021A">
            <w:pPr>
              <w:spacing w:after="0" w:line="240" w:lineRule="auto"/>
              <w:jc w:val="center"/>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73</w:t>
            </w:r>
          </w:p>
        </w:tc>
        <w:tc>
          <w:tcPr>
            <w:tcW w:w="1285" w:type="dxa"/>
            <w:shd w:val="clear" w:color="auto" w:fill="auto"/>
            <w:vAlign w:val="center"/>
          </w:tcPr>
          <w:p w:rsidR="00B1021A" w:rsidRPr="00B1021A" w:rsidRDefault="00B1021A" w:rsidP="00B1021A">
            <w:pPr>
              <w:spacing w:after="0" w:line="240" w:lineRule="auto"/>
              <w:jc w:val="center"/>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51</w:t>
            </w:r>
          </w:p>
        </w:tc>
        <w:tc>
          <w:tcPr>
            <w:tcW w:w="1206" w:type="dxa"/>
            <w:shd w:val="clear" w:color="auto" w:fill="auto"/>
            <w:vAlign w:val="center"/>
          </w:tcPr>
          <w:p w:rsidR="00B1021A" w:rsidRPr="00B1021A" w:rsidRDefault="00B1021A" w:rsidP="00B1021A">
            <w:pPr>
              <w:spacing w:after="0" w:line="240" w:lineRule="auto"/>
              <w:jc w:val="center"/>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0,5</w:t>
            </w:r>
          </w:p>
        </w:tc>
        <w:tc>
          <w:tcPr>
            <w:tcW w:w="1266" w:type="dxa"/>
            <w:shd w:val="clear" w:color="auto" w:fill="auto"/>
            <w:vAlign w:val="center"/>
          </w:tcPr>
          <w:p w:rsidR="00B1021A" w:rsidRPr="00B1021A" w:rsidRDefault="00B1021A" w:rsidP="00B1021A">
            <w:pPr>
              <w:spacing w:after="0" w:line="240" w:lineRule="auto"/>
              <w:jc w:val="center"/>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1274,71</w:t>
            </w:r>
          </w:p>
        </w:tc>
      </w:tr>
      <w:tr w:rsidR="00B1021A" w:rsidRPr="00B1021A" w:rsidTr="00D539E6">
        <w:trPr>
          <w:trHeight w:val="203"/>
          <w:jc w:val="center"/>
        </w:trPr>
        <w:tc>
          <w:tcPr>
            <w:tcW w:w="2405" w:type="dxa"/>
            <w:shd w:val="clear" w:color="auto" w:fill="auto"/>
          </w:tcPr>
          <w:p w:rsidR="00B1021A" w:rsidRPr="00B1021A" w:rsidRDefault="00B1021A" w:rsidP="00B102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4. Купроцин – 0,6 %.</w:t>
            </w:r>
          </w:p>
        </w:tc>
        <w:tc>
          <w:tcPr>
            <w:tcW w:w="1985" w:type="dxa"/>
            <w:shd w:val="clear" w:color="auto" w:fill="auto"/>
            <w:vAlign w:val="center"/>
          </w:tcPr>
          <w:p w:rsidR="00B1021A" w:rsidRPr="00B1021A" w:rsidRDefault="00B1021A" w:rsidP="00B1021A">
            <w:pPr>
              <w:spacing w:after="0" w:line="240" w:lineRule="auto"/>
              <w:jc w:val="center"/>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50,2</w:t>
            </w:r>
          </w:p>
        </w:tc>
        <w:tc>
          <w:tcPr>
            <w:tcW w:w="911" w:type="dxa"/>
            <w:shd w:val="clear" w:color="auto" w:fill="auto"/>
            <w:vAlign w:val="center"/>
          </w:tcPr>
          <w:p w:rsidR="00B1021A" w:rsidRPr="00B1021A" w:rsidRDefault="00B1021A" w:rsidP="00B1021A">
            <w:pPr>
              <w:spacing w:after="0" w:line="240" w:lineRule="auto"/>
              <w:jc w:val="center"/>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86</w:t>
            </w:r>
          </w:p>
        </w:tc>
        <w:tc>
          <w:tcPr>
            <w:tcW w:w="1285" w:type="dxa"/>
            <w:shd w:val="clear" w:color="auto" w:fill="auto"/>
            <w:vAlign w:val="center"/>
          </w:tcPr>
          <w:p w:rsidR="00B1021A" w:rsidRPr="00B1021A" w:rsidRDefault="00B1021A" w:rsidP="00B1021A">
            <w:pPr>
              <w:spacing w:after="0" w:line="240" w:lineRule="auto"/>
              <w:jc w:val="center"/>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64</w:t>
            </w:r>
          </w:p>
        </w:tc>
        <w:tc>
          <w:tcPr>
            <w:tcW w:w="1206" w:type="dxa"/>
            <w:shd w:val="clear" w:color="auto" w:fill="auto"/>
            <w:vAlign w:val="center"/>
          </w:tcPr>
          <w:p w:rsidR="00B1021A" w:rsidRPr="00B1021A" w:rsidRDefault="00B1021A" w:rsidP="00B1021A">
            <w:pPr>
              <w:spacing w:after="0" w:line="240" w:lineRule="auto"/>
              <w:jc w:val="center"/>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0,6</w:t>
            </w:r>
          </w:p>
        </w:tc>
        <w:tc>
          <w:tcPr>
            <w:tcW w:w="1266" w:type="dxa"/>
            <w:shd w:val="clear" w:color="auto" w:fill="auto"/>
            <w:vAlign w:val="center"/>
          </w:tcPr>
          <w:p w:rsidR="00B1021A" w:rsidRPr="00B1021A" w:rsidRDefault="00B1021A" w:rsidP="00B1021A">
            <w:pPr>
              <w:spacing w:after="0" w:line="240" w:lineRule="auto"/>
              <w:jc w:val="center"/>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1464,48</w:t>
            </w:r>
          </w:p>
        </w:tc>
      </w:tr>
      <w:tr w:rsidR="00B1021A" w:rsidRPr="00B1021A" w:rsidTr="00D539E6">
        <w:trPr>
          <w:trHeight w:val="192"/>
          <w:jc w:val="center"/>
        </w:trPr>
        <w:tc>
          <w:tcPr>
            <w:tcW w:w="2405" w:type="dxa"/>
            <w:shd w:val="clear" w:color="auto" w:fill="auto"/>
          </w:tcPr>
          <w:p w:rsidR="00B1021A" w:rsidRPr="00B1021A" w:rsidRDefault="00B1021A" w:rsidP="00B102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5. Купроцин – 0,8 %.</w:t>
            </w:r>
          </w:p>
        </w:tc>
        <w:tc>
          <w:tcPr>
            <w:tcW w:w="1985" w:type="dxa"/>
            <w:shd w:val="clear" w:color="auto" w:fill="auto"/>
            <w:vAlign w:val="center"/>
          </w:tcPr>
          <w:p w:rsidR="00B1021A" w:rsidRPr="00B1021A" w:rsidRDefault="00B1021A" w:rsidP="00B1021A">
            <w:pPr>
              <w:spacing w:after="0" w:line="240" w:lineRule="auto"/>
              <w:jc w:val="center"/>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54,4</w:t>
            </w:r>
          </w:p>
        </w:tc>
        <w:tc>
          <w:tcPr>
            <w:tcW w:w="911" w:type="dxa"/>
            <w:shd w:val="clear" w:color="auto" w:fill="auto"/>
            <w:vAlign w:val="center"/>
          </w:tcPr>
          <w:p w:rsidR="00B1021A" w:rsidRPr="00B1021A" w:rsidRDefault="00B1021A" w:rsidP="00B1021A">
            <w:pPr>
              <w:spacing w:after="0" w:line="240" w:lineRule="auto"/>
              <w:jc w:val="center"/>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89</w:t>
            </w:r>
          </w:p>
        </w:tc>
        <w:tc>
          <w:tcPr>
            <w:tcW w:w="1285" w:type="dxa"/>
            <w:shd w:val="clear" w:color="auto" w:fill="auto"/>
            <w:vAlign w:val="center"/>
          </w:tcPr>
          <w:p w:rsidR="00B1021A" w:rsidRPr="00B1021A" w:rsidRDefault="00B1021A" w:rsidP="00B1021A">
            <w:pPr>
              <w:spacing w:after="0" w:line="240" w:lineRule="auto"/>
              <w:jc w:val="center"/>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58</w:t>
            </w:r>
          </w:p>
        </w:tc>
        <w:tc>
          <w:tcPr>
            <w:tcW w:w="1206" w:type="dxa"/>
            <w:shd w:val="clear" w:color="auto" w:fill="auto"/>
            <w:vAlign w:val="center"/>
          </w:tcPr>
          <w:p w:rsidR="00B1021A" w:rsidRPr="00B1021A" w:rsidRDefault="00B1021A" w:rsidP="00B1021A">
            <w:pPr>
              <w:spacing w:after="0" w:line="240" w:lineRule="auto"/>
              <w:jc w:val="center"/>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0,8</w:t>
            </w:r>
          </w:p>
        </w:tc>
        <w:tc>
          <w:tcPr>
            <w:tcW w:w="1266" w:type="dxa"/>
            <w:shd w:val="clear" w:color="auto" w:fill="auto"/>
            <w:vAlign w:val="center"/>
          </w:tcPr>
          <w:p w:rsidR="00B1021A" w:rsidRPr="00B1021A" w:rsidRDefault="00B1021A" w:rsidP="00B1021A">
            <w:pPr>
              <w:spacing w:after="0" w:line="240" w:lineRule="auto"/>
              <w:jc w:val="center"/>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1336,22</w:t>
            </w:r>
          </w:p>
        </w:tc>
      </w:tr>
      <w:tr w:rsidR="00B1021A" w:rsidRPr="00B1021A" w:rsidTr="00D539E6">
        <w:trPr>
          <w:trHeight w:val="181"/>
          <w:jc w:val="center"/>
        </w:trPr>
        <w:tc>
          <w:tcPr>
            <w:tcW w:w="2405" w:type="dxa"/>
            <w:shd w:val="clear" w:color="auto" w:fill="auto"/>
          </w:tcPr>
          <w:p w:rsidR="00B1021A" w:rsidRPr="00B1021A" w:rsidRDefault="00B1021A" w:rsidP="00B102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6. Купроцин – 1,0 %.</w:t>
            </w:r>
          </w:p>
        </w:tc>
        <w:tc>
          <w:tcPr>
            <w:tcW w:w="1985" w:type="dxa"/>
            <w:shd w:val="clear" w:color="auto" w:fill="auto"/>
            <w:vAlign w:val="center"/>
          </w:tcPr>
          <w:p w:rsidR="00B1021A" w:rsidRPr="00B1021A" w:rsidRDefault="00B1021A" w:rsidP="00B1021A">
            <w:pPr>
              <w:spacing w:after="0" w:line="240" w:lineRule="auto"/>
              <w:jc w:val="center"/>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61,0</w:t>
            </w:r>
          </w:p>
        </w:tc>
        <w:tc>
          <w:tcPr>
            <w:tcW w:w="911" w:type="dxa"/>
            <w:shd w:val="clear" w:color="auto" w:fill="auto"/>
            <w:vAlign w:val="center"/>
          </w:tcPr>
          <w:p w:rsidR="00B1021A" w:rsidRPr="00B1021A" w:rsidRDefault="00B1021A" w:rsidP="00B1021A">
            <w:pPr>
              <w:spacing w:after="0" w:line="240" w:lineRule="auto"/>
              <w:jc w:val="center"/>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149</w:t>
            </w:r>
          </w:p>
        </w:tc>
        <w:tc>
          <w:tcPr>
            <w:tcW w:w="1285" w:type="dxa"/>
            <w:shd w:val="clear" w:color="auto" w:fill="auto"/>
            <w:vAlign w:val="center"/>
          </w:tcPr>
          <w:p w:rsidR="00B1021A" w:rsidRPr="00B1021A" w:rsidRDefault="00B1021A" w:rsidP="00B1021A">
            <w:pPr>
              <w:spacing w:after="0" w:line="240" w:lineRule="auto"/>
              <w:jc w:val="center"/>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98</w:t>
            </w:r>
          </w:p>
        </w:tc>
        <w:tc>
          <w:tcPr>
            <w:tcW w:w="1206" w:type="dxa"/>
            <w:shd w:val="clear" w:color="auto" w:fill="auto"/>
            <w:vAlign w:val="center"/>
          </w:tcPr>
          <w:p w:rsidR="00B1021A" w:rsidRPr="00B1021A" w:rsidRDefault="00B1021A" w:rsidP="00B1021A">
            <w:pPr>
              <w:spacing w:after="0" w:line="240" w:lineRule="auto"/>
              <w:jc w:val="center"/>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0,7</w:t>
            </w:r>
          </w:p>
        </w:tc>
        <w:tc>
          <w:tcPr>
            <w:tcW w:w="1266" w:type="dxa"/>
            <w:shd w:val="clear" w:color="auto" w:fill="auto"/>
            <w:vAlign w:val="center"/>
          </w:tcPr>
          <w:p w:rsidR="00B1021A" w:rsidRPr="00B1021A" w:rsidRDefault="00B1021A" w:rsidP="00B1021A">
            <w:pPr>
              <w:spacing w:after="0" w:line="240" w:lineRule="auto"/>
              <w:jc w:val="center"/>
              <w:rPr>
                <w:rFonts w:ascii="Times New Roman" w:eastAsia="Times New Roman" w:hAnsi="Times New Roman" w:cs="Times New Roman"/>
                <w:sz w:val="24"/>
                <w:szCs w:val="24"/>
                <w:lang w:eastAsia="ru-RU"/>
              </w:rPr>
            </w:pPr>
            <w:r w:rsidRPr="00B1021A">
              <w:rPr>
                <w:rFonts w:ascii="Times New Roman" w:eastAsia="Times New Roman" w:hAnsi="Times New Roman" w:cs="Times New Roman"/>
                <w:sz w:val="24"/>
                <w:szCs w:val="24"/>
                <w:lang w:eastAsia="ru-RU"/>
              </w:rPr>
              <w:t>1684,97</w:t>
            </w:r>
          </w:p>
        </w:tc>
      </w:tr>
    </w:tbl>
    <w:p w:rsidR="00B1021A" w:rsidRPr="00B1021A" w:rsidRDefault="00B1021A" w:rsidP="00B1021A">
      <w:pPr>
        <w:shd w:val="clear" w:color="auto" w:fill="FFFFFF"/>
        <w:spacing w:before="240" w:after="0" w:line="240" w:lineRule="auto"/>
        <w:ind w:firstLine="709"/>
        <w:jc w:val="both"/>
        <w:rPr>
          <w:rFonts w:ascii="Times New Roman" w:eastAsia="Calibri" w:hAnsi="Times New Roman" w:cs="Times New Roman"/>
          <w:sz w:val="30"/>
          <w:szCs w:val="30"/>
        </w:rPr>
      </w:pPr>
      <w:r w:rsidRPr="00B1021A">
        <w:rPr>
          <w:rFonts w:ascii="Times New Roman" w:eastAsia="Calibri" w:hAnsi="Times New Roman" w:cs="Times New Roman"/>
          <w:sz w:val="30"/>
          <w:szCs w:val="30"/>
        </w:rPr>
        <w:t>Средняя площадь листовой поверхности 1102,94–1684,97 см</w:t>
      </w:r>
      <w:r w:rsidRPr="00B1021A">
        <w:rPr>
          <w:rFonts w:ascii="Times New Roman" w:eastAsia="Calibri" w:hAnsi="Times New Roman" w:cs="Times New Roman"/>
          <w:sz w:val="30"/>
          <w:szCs w:val="30"/>
          <w:vertAlign w:val="superscript"/>
        </w:rPr>
        <w:t>2</w:t>
      </w:r>
      <w:r w:rsidRPr="00B1021A">
        <w:rPr>
          <w:rFonts w:ascii="Times New Roman" w:eastAsia="Calibri" w:hAnsi="Times New Roman" w:cs="Times New Roman"/>
          <w:sz w:val="30"/>
          <w:szCs w:val="30"/>
        </w:rPr>
        <w:t>, в контроле без обработки – 674,54 см</w:t>
      </w:r>
      <w:r w:rsidRPr="00B1021A">
        <w:rPr>
          <w:rFonts w:ascii="Times New Roman" w:eastAsia="Calibri" w:hAnsi="Times New Roman" w:cs="Times New Roman"/>
          <w:sz w:val="30"/>
          <w:szCs w:val="30"/>
          <w:vertAlign w:val="superscript"/>
        </w:rPr>
        <w:t>2</w:t>
      </w:r>
      <w:r w:rsidRPr="00B1021A">
        <w:rPr>
          <w:rFonts w:ascii="Times New Roman" w:eastAsia="Calibri" w:hAnsi="Times New Roman" w:cs="Times New Roman"/>
          <w:sz w:val="30"/>
          <w:szCs w:val="30"/>
        </w:rPr>
        <w:t>.</w:t>
      </w:r>
    </w:p>
    <w:p w:rsidR="00B1021A" w:rsidRPr="00B1021A" w:rsidRDefault="00B1021A" w:rsidP="00B1021A">
      <w:pPr>
        <w:shd w:val="clear" w:color="auto" w:fill="FFFFFF"/>
        <w:spacing w:after="0" w:line="240" w:lineRule="auto"/>
        <w:ind w:firstLine="709"/>
        <w:jc w:val="both"/>
        <w:rPr>
          <w:rFonts w:ascii="Times New Roman" w:eastAsia="Calibri" w:hAnsi="Times New Roman" w:cs="Times New Roman"/>
          <w:sz w:val="30"/>
          <w:szCs w:val="30"/>
        </w:rPr>
      </w:pPr>
      <w:r w:rsidRPr="00B1021A">
        <w:rPr>
          <w:rFonts w:ascii="Times New Roman" w:eastAsia="Calibri" w:hAnsi="Times New Roman" w:cs="Times New Roman"/>
          <w:sz w:val="30"/>
          <w:szCs w:val="30"/>
        </w:rPr>
        <w:t xml:space="preserve">В опытных вариантах приживаемость саженцев в школке составила 47,6–61,0 %. В контрольном варианте – 33,1 %, что на 27,9 % превышает вариант, где использовалась концентрация 1,0 %. </w:t>
      </w:r>
    </w:p>
    <w:p w:rsidR="00B1021A" w:rsidRPr="00B1021A" w:rsidRDefault="00B1021A" w:rsidP="00B1021A">
      <w:pPr>
        <w:shd w:val="clear" w:color="auto" w:fill="FFFFFF"/>
        <w:spacing w:after="240" w:line="240" w:lineRule="auto"/>
        <w:ind w:firstLine="709"/>
        <w:jc w:val="both"/>
        <w:rPr>
          <w:rFonts w:ascii="Times New Roman" w:eastAsia="Calibri" w:hAnsi="Times New Roman" w:cs="Times New Roman"/>
          <w:sz w:val="30"/>
          <w:szCs w:val="30"/>
        </w:rPr>
      </w:pPr>
      <w:r w:rsidRPr="00B1021A">
        <w:rPr>
          <w:rFonts w:ascii="Times New Roman" w:eastAsia="Calibri" w:hAnsi="Times New Roman" w:cs="Times New Roman"/>
          <w:sz w:val="30"/>
          <w:szCs w:val="30"/>
        </w:rPr>
        <w:t xml:space="preserve">Из приведенных данных следует, что микроудобрение Купроцин оказывает эффект на развитие привитых саженцев винограда в школке, так наиболее высокий выход саженцев получен в </w:t>
      </w:r>
      <w:r w:rsidRPr="00B1021A">
        <w:rPr>
          <w:rFonts w:ascii="Times New Roman" w:eastAsia="Calibri" w:hAnsi="Times New Roman" w:cs="Times New Roman"/>
          <w:sz w:val="30"/>
          <w:szCs w:val="30"/>
          <w:lang w:val="en-US"/>
        </w:rPr>
        <w:t>VI</w:t>
      </w:r>
      <w:r w:rsidRPr="00B1021A">
        <w:rPr>
          <w:rFonts w:ascii="Times New Roman" w:eastAsia="Calibri" w:hAnsi="Times New Roman" w:cs="Times New Roman"/>
          <w:sz w:val="30"/>
          <w:szCs w:val="30"/>
        </w:rPr>
        <w:t xml:space="preserve"> варианте</w:t>
      </w:r>
      <w:r w:rsidRPr="00B1021A">
        <w:rPr>
          <w:rFonts w:ascii="Times New Roman" w:eastAsia="Calibri" w:hAnsi="Times New Roman" w:cs="Times New Roman"/>
          <w:color w:val="0070C0"/>
          <w:sz w:val="30"/>
          <w:szCs w:val="30"/>
        </w:rPr>
        <w:t xml:space="preserve"> </w:t>
      </w:r>
      <w:r w:rsidRPr="00B1021A">
        <w:rPr>
          <w:rFonts w:ascii="Times New Roman" w:eastAsia="Calibri" w:hAnsi="Times New Roman" w:cs="Times New Roman"/>
          <w:sz w:val="30"/>
          <w:szCs w:val="30"/>
        </w:rPr>
        <w:t>при обработке концентрацией 1,0 % (рис.).</w:t>
      </w:r>
    </w:p>
    <w:p w:rsidR="00B1021A" w:rsidRPr="00B1021A" w:rsidRDefault="00B1021A" w:rsidP="00B1021A">
      <w:pPr>
        <w:spacing w:after="0" w:line="276" w:lineRule="auto"/>
        <w:jc w:val="both"/>
        <w:rPr>
          <w:rFonts w:ascii="Calibri" w:eastAsia="Calibri" w:hAnsi="Calibri" w:cs="Times New Roman"/>
        </w:rPr>
      </w:pPr>
      <w:r w:rsidRPr="00B1021A">
        <w:rPr>
          <w:rFonts w:ascii="Calibri" w:eastAsia="Calibri" w:hAnsi="Calibri" w:cs="Times New Roman"/>
          <w:noProof/>
          <w:lang w:eastAsia="ru-RU"/>
        </w:rPr>
        <w:drawing>
          <wp:inline distT="0" distB="0" distL="0" distR="0">
            <wp:extent cx="5734050" cy="1666875"/>
            <wp:effectExtent l="0" t="0" r="0" b="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1021A" w:rsidRPr="00B1021A" w:rsidRDefault="00B1021A" w:rsidP="00B1021A">
      <w:pPr>
        <w:spacing w:after="0" w:line="240" w:lineRule="auto"/>
        <w:ind w:firstLine="708"/>
        <w:jc w:val="center"/>
        <w:rPr>
          <w:rFonts w:ascii="Times New Roman" w:eastAsia="Calibri" w:hAnsi="Times New Roman" w:cs="Times New Roman"/>
          <w:b/>
          <w:sz w:val="24"/>
          <w:szCs w:val="24"/>
        </w:rPr>
      </w:pPr>
      <w:r w:rsidRPr="00B1021A">
        <w:rPr>
          <w:rFonts w:ascii="Times New Roman" w:eastAsia="Calibri" w:hAnsi="Times New Roman" w:cs="Times New Roman"/>
          <w:b/>
          <w:sz w:val="24"/>
          <w:szCs w:val="24"/>
        </w:rPr>
        <w:t>Рис. Влияние минерального удобрения Купроцин на выход привитых саженцев винограда (сорт Кристалл, 2015 г.)</w:t>
      </w:r>
    </w:p>
    <w:p w:rsidR="00B1021A" w:rsidRPr="00B1021A" w:rsidRDefault="00B1021A" w:rsidP="00B1021A">
      <w:pPr>
        <w:spacing w:before="240" w:after="0" w:line="240" w:lineRule="auto"/>
        <w:ind w:firstLine="709"/>
        <w:jc w:val="both"/>
        <w:rPr>
          <w:rFonts w:ascii="Times New Roman" w:eastAsia="Calibri" w:hAnsi="Times New Roman" w:cs="Times New Roman"/>
          <w:color w:val="000000"/>
          <w:sz w:val="30"/>
          <w:szCs w:val="30"/>
        </w:rPr>
      </w:pPr>
      <w:r w:rsidRPr="00B1021A">
        <w:rPr>
          <w:rFonts w:ascii="Times New Roman" w:eastAsia="Calibri" w:hAnsi="Times New Roman" w:cs="Times New Roman"/>
          <w:sz w:val="30"/>
          <w:szCs w:val="30"/>
        </w:rPr>
        <w:t>Дисперсионный анализ по действию препарата Купроцин на выход привитых саженцев винограда сорта Кристалл показал существенные различия по вариантам на 5 %-ном уровне значимости НСР</w:t>
      </w:r>
      <w:r w:rsidRPr="00B1021A">
        <w:rPr>
          <w:rFonts w:ascii="Times New Roman" w:eastAsia="Calibri" w:hAnsi="Times New Roman" w:cs="Times New Roman"/>
          <w:sz w:val="30"/>
          <w:szCs w:val="30"/>
          <w:vertAlign w:val="subscript"/>
        </w:rPr>
        <w:t>05</w:t>
      </w:r>
      <w:r w:rsidRPr="00B1021A">
        <w:rPr>
          <w:rFonts w:ascii="Times New Roman" w:eastAsia="Calibri" w:hAnsi="Times New Roman" w:cs="Times New Roman"/>
          <w:sz w:val="30"/>
          <w:szCs w:val="30"/>
        </w:rPr>
        <w:t xml:space="preserve"> = 1,70.</w:t>
      </w:r>
    </w:p>
    <w:p w:rsidR="00B1021A" w:rsidRPr="00B1021A" w:rsidRDefault="00B1021A" w:rsidP="00B1021A">
      <w:pPr>
        <w:shd w:val="clear" w:color="auto" w:fill="FFFFFF"/>
        <w:spacing w:after="0" w:line="240" w:lineRule="auto"/>
        <w:ind w:firstLine="709"/>
        <w:jc w:val="both"/>
        <w:rPr>
          <w:rFonts w:ascii="Times New Roman" w:eastAsia="Calibri" w:hAnsi="Times New Roman" w:cs="Times New Roman"/>
          <w:sz w:val="30"/>
          <w:szCs w:val="30"/>
        </w:rPr>
      </w:pPr>
      <w:r w:rsidRPr="00B1021A">
        <w:rPr>
          <w:rFonts w:ascii="Times New Roman" w:eastAsia="Calibri" w:hAnsi="Times New Roman" w:cs="Times New Roman"/>
          <w:b/>
          <w:color w:val="000000"/>
          <w:sz w:val="30"/>
          <w:szCs w:val="30"/>
        </w:rPr>
        <w:t>Выводы.</w:t>
      </w:r>
      <w:r w:rsidRPr="00B1021A">
        <w:rPr>
          <w:rFonts w:ascii="Times New Roman" w:eastAsia="Calibri" w:hAnsi="Times New Roman" w:cs="Times New Roman"/>
          <w:color w:val="000000"/>
          <w:sz w:val="30"/>
          <w:szCs w:val="30"/>
        </w:rPr>
        <w:t xml:space="preserve"> Полученные результаты позволяют сделать вывод о целесообразности применения препарата </w:t>
      </w:r>
      <w:r w:rsidRPr="00B1021A">
        <w:rPr>
          <w:rFonts w:ascii="Times New Roman" w:eastAsia="Calibri" w:hAnsi="Times New Roman" w:cs="Times New Roman"/>
          <w:sz w:val="30"/>
          <w:szCs w:val="30"/>
        </w:rPr>
        <w:t>Купроцин</w:t>
      </w:r>
      <w:r w:rsidRPr="00B1021A">
        <w:rPr>
          <w:rFonts w:ascii="Times New Roman" w:eastAsia="Calibri" w:hAnsi="Times New Roman" w:cs="Times New Roman"/>
          <w:color w:val="000000"/>
          <w:sz w:val="30"/>
          <w:szCs w:val="30"/>
        </w:rPr>
        <w:t xml:space="preserve"> на основе </w:t>
      </w:r>
      <w:r w:rsidRPr="00B1021A">
        <w:rPr>
          <w:rFonts w:ascii="Times New Roman" w:eastAsia="Calibri" w:hAnsi="Times New Roman" w:cs="Times New Roman"/>
          <w:sz w:val="30"/>
          <w:szCs w:val="30"/>
        </w:rPr>
        <w:t>хелатов металлов (</w:t>
      </w:r>
      <w:r w:rsidRPr="00B1021A">
        <w:rPr>
          <w:rFonts w:ascii="Times New Roman" w:eastAsia="Calibri" w:hAnsi="Times New Roman" w:cs="Times New Roman"/>
          <w:sz w:val="30"/>
          <w:szCs w:val="30"/>
          <w:lang w:val="en-US"/>
        </w:rPr>
        <w:t>Zn</w:t>
      </w:r>
      <w:r w:rsidRPr="00B1021A">
        <w:rPr>
          <w:rFonts w:ascii="Times New Roman" w:eastAsia="Calibri" w:hAnsi="Times New Roman" w:cs="Times New Roman"/>
          <w:sz w:val="30"/>
          <w:szCs w:val="30"/>
        </w:rPr>
        <w:t xml:space="preserve">, </w:t>
      </w:r>
      <w:r w:rsidRPr="00B1021A">
        <w:rPr>
          <w:rFonts w:ascii="Times New Roman" w:eastAsia="Calibri" w:hAnsi="Times New Roman" w:cs="Times New Roman"/>
          <w:sz w:val="30"/>
          <w:szCs w:val="30"/>
          <w:lang w:val="en-US"/>
        </w:rPr>
        <w:t>Cu</w:t>
      </w:r>
      <w:r w:rsidRPr="00B1021A">
        <w:rPr>
          <w:rFonts w:ascii="Times New Roman" w:eastAsia="Calibri" w:hAnsi="Times New Roman" w:cs="Times New Roman"/>
          <w:sz w:val="30"/>
          <w:szCs w:val="30"/>
        </w:rPr>
        <w:t xml:space="preserve">, </w:t>
      </w:r>
      <w:r w:rsidRPr="00B1021A">
        <w:rPr>
          <w:rFonts w:ascii="Times New Roman" w:eastAsia="Calibri" w:hAnsi="Times New Roman" w:cs="Times New Roman"/>
          <w:sz w:val="30"/>
          <w:szCs w:val="30"/>
          <w:lang w:val="en-US"/>
        </w:rPr>
        <w:t>Co</w:t>
      </w:r>
      <w:r w:rsidRPr="00B1021A">
        <w:rPr>
          <w:rFonts w:ascii="Times New Roman" w:eastAsia="Calibri" w:hAnsi="Times New Roman" w:cs="Times New Roman"/>
          <w:sz w:val="30"/>
          <w:szCs w:val="30"/>
        </w:rPr>
        <w:t xml:space="preserve">, </w:t>
      </w:r>
      <w:r w:rsidRPr="00B1021A">
        <w:rPr>
          <w:rFonts w:ascii="Times New Roman" w:eastAsia="Calibri" w:hAnsi="Times New Roman" w:cs="Times New Roman"/>
          <w:sz w:val="30"/>
          <w:szCs w:val="30"/>
          <w:lang w:val="en-US"/>
        </w:rPr>
        <w:t>Mo</w:t>
      </w:r>
      <w:r w:rsidRPr="00B1021A">
        <w:rPr>
          <w:rFonts w:ascii="Times New Roman" w:eastAsia="Calibri" w:hAnsi="Times New Roman" w:cs="Times New Roman"/>
          <w:sz w:val="30"/>
          <w:szCs w:val="30"/>
        </w:rPr>
        <w:t xml:space="preserve">, </w:t>
      </w:r>
      <w:r w:rsidRPr="00B1021A">
        <w:rPr>
          <w:rFonts w:ascii="Times New Roman" w:eastAsia="Calibri" w:hAnsi="Times New Roman" w:cs="Times New Roman"/>
          <w:sz w:val="30"/>
          <w:szCs w:val="30"/>
          <w:lang w:val="en-US"/>
        </w:rPr>
        <w:t>Mn</w:t>
      </w:r>
      <w:r w:rsidRPr="00B1021A">
        <w:rPr>
          <w:rFonts w:ascii="Times New Roman" w:eastAsia="Calibri" w:hAnsi="Times New Roman" w:cs="Times New Roman"/>
          <w:sz w:val="30"/>
          <w:szCs w:val="30"/>
        </w:rPr>
        <w:t xml:space="preserve">, </w:t>
      </w:r>
      <w:r w:rsidRPr="00B1021A">
        <w:rPr>
          <w:rFonts w:ascii="Times New Roman" w:eastAsia="Calibri" w:hAnsi="Times New Roman" w:cs="Times New Roman"/>
          <w:sz w:val="30"/>
          <w:szCs w:val="30"/>
          <w:lang w:val="en-US"/>
        </w:rPr>
        <w:t>B</w:t>
      </w:r>
      <w:r w:rsidRPr="00B1021A">
        <w:rPr>
          <w:rFonts w:ascii="Times New Roman" w:eastAsia="Calibri" w:hAnsi="Times New Roman" w:cs="Times New Roman"/>
          <w:sz w:val="30"/>
          <w:szCs w:val="30"/>
        </w:rPr>
        <w:t xml:space="preserve">), необходимых для полноценного роста и развития саженцев. Внекорневая обработка удобрением Купроцин </w:t>
      </w:r>
      <w:r w:rsidRPr="00B1021A">
        <w:rPr>
          <w:rFonts w:ascii="Times New Roman" w:eastAsia="Calibri" w:hAnsi="Times New Roman" w:cs="Times New Roman"/>
          <w:bCs/>
          <w:sz w:val="30"/>
          <w:szCs w:val="30"/>
        </w:rPr>
        <w:t xml:space="preserve">на ранних стадиях развития растений, в первую очередь, влияет на биометрические показатели и качество посадочного материала. </w:t>
      </w:r>
      <w:r w:rsidRPr="00B1021A">
        <w:rPr>
          <w:rFonts w:ascii="Times New Roman" w:eastAsia="Calibri" w:hAnsi="Times New Roman" w:cs="Times New Roman"/>
          <w:sz w:val="30"/>
          <w:szCs w:val="30"/>
        </w:rPr>
        <w:t xml:space="preserve">Препарат способствует более интенсивному росту побегов, вызреванию лозы и увеличению их диаметра. </w:t>
      </w:r>
      <w:r w:rsidRPr="00B1021A">
        <w:rPr>
          <w:rFonts w:ascii="Times New Roman" w:eastAsia="Calibri" w:hAnsi="Times New Roman" w:cs="Times New Roman"/>
          <w:color w:val="000000"/>
          <w:sz w:val="30"/>
          <w:szCs w:val="30"/>
        </w:rPr>
        <w:t xml:space="preserve">Таким образом, анализ </w:t>
      </w:r>
      <w:r w:rsidRPr="00B1021A">
        <w:rPr>
          <w:rFonts w:ascii="Times New Roman" w:eastAsia="Calibri" w:hAnsi="Times New Roman" w:cs="Times New Roman"/>
          <w:sz w:val="30"/>
          <w:szCs w:val="30"/>
        </w:rPr>
        <w:t xml:space="preserve">полученных </w:t>
      </w:r>
      <w:r w:rsidRPr="00B1021A">
        <w:rPr>
          <w:rFonts w:ascii="Times New Roman" w:eastAsia="Calibri" w:hAnsi="Times New Roman" w:cs="Times New Roman"/>
          <w:sz w:val="30"/>
          <w:szCs w:val="30"/>
        </w:rPr>
        <w:lastRenderedPageBreak/>
        <w:t>экспериментальных результатов позволяет рекомендовать препарат Купроцин для внекорневых подкормок в школке.</w:t>
      </w:r>
    </w:p>
    <w:p w:rsidR="00B1021A" w:rsidRPr="00B1021A" w:rsidRDefault="00B1021A" w:rsidP="00B1021A">
      <w:pPr>
        <w:spacing w:before="240" w:after="120" w:line="240" w:lineRule="auto"/>
        <w:jc w:val="center"/>
        <w:rPr>
          <w:rFonts w:ascii="Times New Roman" w:eastAsia="Calibri" w:hAnsi="Times New Roman" w:cs="Times New Roman"/>
          <w:color w:val="000000"/>
          <w:sz w:val="24"/>
          <w:szCs w:val="24"/>
        </w:rPr>
      </w:pPr>
      <w:r w:rsidRPr="00B1021A">
        <w:rPr>
          <w:rFonts w:ascii="Times New Roman" w:eastAsia="Calibri" w:hAnsi="Times New Roman" w:cs="Times New Roman"/>
          <w:color w:val="000000"/>
          <w:sz w:val="24"/>
          <w:szCs w:val="24"/>
        </w:rPr>
        <w:t>Литература</w:t>
      </w:r>
    </w:p>
    <w:p w:rsidR="00B1021A" w:rsidRPr="00B1021A" w:rsidRDefault="00B1021A" w:rsidP="00B1021A">
      <w:pPr>
        <w:widowControl w:val="0"/>
        <w:numPr>
          <w:ilvl w:val="0"/>
          <w:numId w:val="1"/>
        </w:numPr>
        <w:tabs>
          <w:tab w:val="num" w:pos="0"/>
          <w:tab w:val="left" w:pos="1542"/>
        </w:tabs>
        <w:spacing w:after="0" w:line="240" w:lineRule="auto"/>
        <w:ind w:firstLine="567"/>
        <w:jc w:val="both"/>
        <w:rPr>
          <w:rFonts w:ascii="Times New Roman" w:eastAsia="Times New Roman" w:hAnsi="Times New Roman" w:cs="Times New Roman"/>
          <w:sz w:val="24"/>
          <w:szCs w:val="24"/>
          <w:shd w:val="clear" w:color="auto" w:fill="FFFFFF"/>
          <w:lang w:eastAsia="ru-RU"/>
        </w:rPr>
      </w:pPr>
      <w:r w:rsidRPr="00B1021A">
        <w:rPr>
          <w:rFonts w:ascii="Times New Roman" w:eastAsia="Times New Roman" w:hAnsi="Times New Roman" w:cs="Times New Roman"/>
          <w:sz w:val="24"/>
          <w:szCs w:val="24"/>
          <w:shd w:val="clear" w:color="auto" w:fill="FFFFFF"/>
          <w:lang w:eastAsia="ru-RU"/>
        </w:rPr>
        <w:t>Астарханова, Т.С.</w:t>
      </w:r>
      <w:r w:rsidRPr="00B1021A">
        <w:rPr>
          <w:rFonts w:ascii="Times New Roman" w:eastAsia="Times New Roman" w:hAnsi="Times New Roman" w:cs="Times New Roman"/>
          <w:b/>
          <w:sz w:val="24"/>
          <w:szCs w:val="24"/>
          <w:shd w:val="clear" w:color="auto" w:fill="FFFFFF"/>
          <w:lang w:eastAsia="ru-RU"/>
        </w:rPr>
        <w:t xml:space="preserve"> </w:t>
      </w:r>
      <w:r w:rsidRPr="00B1021A">
        <w:rPr>
          <w:rFonts w:ascii="Times New Roman" w:eastAsia="Times New Roman" w:hAnsi="Times New Roman" w:cs="Times New Roman"/>
          <w:sz w:val="24"/>
          <w:szCs w:val="24"/>
          <w:shd w:val="clear" w:color="auto" w:fill="FFFFFF"/>
          <w:lang w:eastAsia="ru-RU"/>
        </w:rPr>
        <w:t>Эффективность использования химических средств защиты и микроудобрений нового поколения в виноградарстве / Т.С.</w:t>
      </w:r>
      <w:r w:rsidRPr="00B1021A">
        <w:rPr>
          <w:rFonts w:ascii="Times New Roman" w:eastAsia="Times New Roman" w:hAnsi="Times New Roman" w:cs="Times New Roman"/>
          <w:b/>
          <w:sz w:val="24"/>
          <w:szCs w:val="24"/>
          <w:shd w:val="clear" w:color="auto" w:fill="FFFFFF"/>
          <w:lang w:eastAsia="ru-RU"/>
        </w:rPr>
        <w:t xml:space="preserve"> </w:t>
      </w:r>
      <w:r w:rsidRPr="00B1021A">
        <w:rPr>
          <w:rFonts w:ascii="Times New Roman" w:eastAsia="Times New Roman" w:hAnsi="Times New Roman" w:cs="Times New Roman"/>
          <w:sz w:val="24"/>
          <w:szCs w:val="24"/>
          <w:shd w:val="clear" w:color="auto" w:fill="FFFFFF"/>
          <w:lang w:eastAsia="ru-RU"/>
        </w:rPr>
        <w:t>Астарханова, У.Р. Сандов</w:t>
      </w:r>
      <w:r w:rsidRPr="00B1021A">
        <w:rPr>
          <w:rFonts w:ascii="Times New Roman" w:eastAsia="Times New Roman" w:hAnsi="Times New Roman" w:cs="Times New Roman"/>
          <w:b/>
          <w:sz w:val="24"/>
          <w:szCs w:val="24"/>
          <w:shd w:val="clear" w:color="auto" w:fill="FFFFFF"/>
          <w:lang w:eastAsia="ru-RU"/>
        </w:rPr>
        <w:t xml:space="preserve"> // </w:t>
      </w:r>
      <w:r w:rsidRPr="00B1021A">
        <w:rPr>
          <w:rFonts w:ascii="Times New Roman" w:eastAsia="Times New Roman" w:hAnsi="Times New Roman" w:cs="Times New Roman"/>
          <w:sz w:val="24"/>
          <w:szCs w:val="24"/>
          <w:shd w:val="clear" w:color="auto" w:fill="FFFFFF"/>
          <w:lang w:eastAsia="ru-RU"/>
        </w:rPr>
        <w:t>Виноделие и виноградарство. – 2011. – № 6. – С. 38-39.</w:t>
      </w:r>
    </w:p>
    <w:p w:rsidR="00B1021A" w:rsidRPr="00B1021A" w:rsidRDefault="00B1021A" w:rsidP="00B1021A">
      <w:pPr>
        <w:widowControl w:val="0"/>
        <w:numPr>
          <w:ilvl w:val="0"/>
          <w:numId w:val="1"/>
        </w:numPr>
        <w:tabs>
          <w:tab w:val="num" w:pos="0"/>
          <w:tab w:val="left" w:pos="1542"/>
        </w:tabs>
        <w:spacing w:after="0" w:line="240" w:lineRule="auto"/>
        <w:ind w:firstLine="567"/>
        <w:jc w:val="both"/>
        <w:rPr>
          <w:rFonts w:ascii="Times New Roman" w:eastAsia="Times New Roman" w:hAnsi="Times New Roman" w:cs="Times New Roman"/>
          <w:sz w:val="24"/>
          <w:szCs w:val="24"/>
          <w:shd w:val="clear" w:color="auto" w:fill="FFFFFF"/>
          <w:lang w:eastAsia="ru-RU"/>
        </w:rPr>
      </w:pPr>
      <w:r w:rsidRPr="00B1021A">
        <w:rPr>
          <w:rFonts w:ascii="Times New Roman" w:eastAsia="Times New Roman" w:hAnsi="Times New Roman" w:cs="Times New Roman"/>
          <w:sz w:val="24"/>
          <w:szCs w:val="24"/>
          <w:shd w:val="clear" w:color="auto" w:fill="FFFFFF"/>
          <w:lang w:eastAsia="ru-RU"/>
        </w:rPr>
        <w:t>Малтабар, Л.М.</w:t>
      </w:r>
      <w:r w:rsidRPr="00B1021A">
        <w:rPr>
          <w:rFonts w:ascii="Times New Roman" w:eastAsia="Times New Roman" w:hAnsi="Times New Roman" w:cs="Times New Roman"/>
          <w:b/>
          <w:sz w:val="24"/>
          <w:szCs w:val="24"/>
          <w:shd w:val="clear" w:color="auto" w:fill="FFFFFF"/>
          <w:lang w:eastAsia="ru-RU"/>
        </w:rPr>
        <w:t xml:space="preserve"> </w:t>
      </w:r>
      <w:r w:rsidRPr="00B1021A">
        <w:rPr>
          <w:rFonts w:ascii="Times New Roman" w:eastAsia="Times New Roman" w:hAnsi="Times New Roman" w:cs="Times New Roman"/>
          <w:sz w:val="24"/>
          <w:szCs w:val="24"/>
          <w:shd w:val="clear" w:color="auto" w:fill="FFFFFF"/>
          <w:lang w:eastAsia="ru-RU"/>
        </w:rPr>
        <w:t>Комплексные микроудобрения в виноградарстве / Л.М.</w:t>
      </w:r>
      <w:r w:rsidRPr="00B1021A">
        <w:rPr>
          <w:rFonts w:ascii="Times New Roman" w:eastAsia="Times New Roman" w:hAnsi="Times New Roman" w:cs="Times New Roman"/>
          <w:b/>
          <w:sz w:val="24"/>
          <w:szCs w:val="24"/>
          <w:shd w:val="clear" w:color="auto" w:fill="FFFFFF"/>
          <w:lang w:eastAsia="ru-RU"/>
        </w:rPr>
        <w:t xml:space="preserve"> </w:t>
      </w:r>
      <w:r w:rsidRPr="00B1021A">
        <w:rPr>
          <w:rFonts w:ascii="Times New Roman" w:eastAsia="Times New Roman" w:hAnsi="Times New Roman" w:cs="Times New Roman"/>
          <w:sz w:val="24"/>
          <w:szCs w:val="24"/>
          <w:shd w:val="clear" w:color="auto" w:fill="FFFFFF"/>
          <w:lang w:eastAsia="ru-RU"/>
        </w:rPr>
        <w:t>Малтабар, И.В. Шабанова, Н.Г. Габдунова, Т.Р. Кубач</w:t>
      </w:r>
      <w:r w:rsidRPr="00B1021A">
        <w:rPr>
          <w:rFonts w:ascii="Times New Roman" w:eastAsia="Times New Roman" w:hAnsi="Times New Roman" w:cs="Times New Roman"/>
          <w:b/>
          <w:sz w:val="24"/>
          <w:szCs w:val="24"/>
          <w:shd w:val="clear" w:color="auto" w:fill="FFFFFF"/>
          <w:lang w:eastAsia="ru-RU"/>
        </w:rPr>
        <w:t xml:space="preserve"> // </w:t>
      </w:r>
      <w:r w:rsidRPr="00B1021A">
        <w:rPr>
          <w:rFonts w:ascii="Times New Roman" w:eastAsia="Times New Roman" w:hAnsi="Times New Roman" w:cs="Times New Roman"/>
          <w:sz w:val="24"/>
          <w:szCs w:val="24"/>
          <w:shd w:val="clear" w:color="auto" w:fill="FFFFFF"/>
          <w:lang w:eastAsia="ru-RU"/>
        </w:rPr>
        <w:t>Государственный аграрный университет. – 2006. – № 4. – С. 103-112.</w:t>
      </w:r>
    </w:p>
    <w:p w:rsidR="00B1021A" w:rsidRPr="00B1021A" w:rsidRDefault="00B1021A" w:rsidP="00B1021A">
      <w:pPr>
        <w:widowControl w:val="0"/>
        <w:numPr>
          <w:ilvl w:val="0"/>
          <w:numId w:val="1"/>
        </w:numPr>
        <w:tabs>
          <w:tab w:val="num" w:pos="0"/>
          <w:tab w:val="left" w:pos="1196"/>
          <w:tab w:val="left" w:pos="1426"/>
        </w:tabs>
        <w:spacing w:after="0" w:line="240" w:lineRule="auto"/>
        <w:ind w:firstLine="567"/>
        <w:jc w:val="both"/>
        <w:rPr>
          <w:rFonts w:ascii="Times New Roman" w:eastAsia="Times New Roman" w:hAnsi="Times New Roman" w:cs="Times New Roman"/>
          <w:sz w:val="24"/>
          <w:szCs w:val="24"/>
          <w:shd w:val="clear" w:color="auto" w:fill="FFFFFF"/>
          <w:lang w:eastAsia="ru-RU"/>
        </w:rPr>
      </w:pPr>
      <w:r w:rsidRPr="00B1021A">
        <w:rPr>
          <w:rFonts w:ascii="Times New Roman" w:eastAsia="Times New Roman" w:hAnsi="Times New Roman" w:cs="Times New Roman"/>
          <w:bCs/>
          <w:sz w:val="24"/>
          <w:szCs w:val="24"/>
          <w:shd w:val="clear" w:color="auto" w:fill="FFFFFF"/>
          <w:lang w:eastAsia="ru-RU"/>
        </w:rPr>
        <w:t>Перова, Л.И.</w:t>
      </w:r>
      <w:r w:rsidRPr="00B1021A">
        <w:rPr>
          <w:rFonts w:ascii="Times New Roman" w:eastAsia="Times New Roman" w:hAnsi="Times New Roman" w:cs="Times New Roman"/>
          <w:b/>
          <w:bCs/>
          <w:sz w:val="24"/>
          <w:szCs w:val="24"/>
          <w:shd w:val="clear" w:color="auto" w:fill="FFFFFF"/>
          <w:lang w:eastAsia="ru-RU"/>
        </w:rPr>
        <w:t xml:space="preserve"> </w:t>
      </w:r>
      <w:r w:rsidRPr="00B1021A">
        <w:rPr>
          <w:rFonts w:ascii="Times New Roman" w:eastAsia="Times New Roman" w:hAnsi="Times New Roman" w:cs="Times New Roman"/>
          <w:sz w:val="24"/>
          <w:szCs w:val="24"/>
          <w:shd w:val="clear" w:color="auto" w:fill="FFFFFF"/>
          <w:lang w:eastAsia="ru-RU"/>
        </w:rPr>
        <w:t>Научно-обоснованная система применения удобрений виноградников на карбонатных черноземах Анапского района / Л.И. Перова, А.А. Лукьянов, Т.А. Денисова // Обеспечение устойчивого производства виноградовинодельческой отрасли на основе современных достижений науки. – Анапа: ГНУ Анапская ЗОСВиВ СКЗНИИСиВ. – 2010. – С. 172-178.</w:t>
      </w:r>
    </w:p>
    <w:p w:rsidR="00B1021A" w:rsidRPr="00B1021A" w:rsidRDefault="00B1021A" w:rsidP="00B1021A">
      <w:pPr>
        <w:widowControl w:val="0"/>
        <w:numPr>
          <w:ilvl w:val="0"/>
          <w:numId w:val="1"/>
        </w:numPr>
        <w:tabs>
          <w:tab w:val="num" w:pos="0"/>
          <w:tab w:val="left" w:pos="1196"/>
          <w:tab w:val="left" w:pos="1426"/>
        </w:tabs>
        <w:spacing w:after="0" w:line="240" w:lineRule="auto"/>
        <w:ind w:firstLine="567"/>
        <w:jc w:val="both"/>
        <w:rPr>
          <w:rFonts w:ascii="Times New Roman" w:eastAsia="Times New Roman" w:hAnsi="Times New Roman" w:cs="Times New Roman"/>
          <w:sz w:val="24"/>
          <w:szCs w:val="24"/>
          <w:shd w:val="clear" w:color="auto" w:fill="FFFFFF"/>
          <w:lang w:eastAsia="ru-RU"/>
        </w:rPr>
      </w:pPr>
      <w:r w:rsidRPr="00B1021A">
        <w:rPr>
          <w:rFonts w:ascii="Times New Roman" w:eastAsia="Times New Roman" w:hAnsi="Times New Roman" w:cs="Times New Roman"/>
          <w:sz w:val="24"/>
          <w:szCs w:val="24"/>
          <w:shd w:val="clear" w:color="auto" w:fill="FFFFFF"/>
          <w:lang w:eastAsia="ru-RU"/>
        </w:rPr>
        <w:t>Доспехов, Б.А. Методика полевого опыта / Б.А. Доспехов. – М., 1973. – 336 с.</w:t>
      </w:r>
    </w:p>
    <w:p w:rsidR="00FD7B51" w:rsidRPr="001876F8" w:rsidRDefault="00B1021A" w:rsidP="00B1021A">
      <w:r>
        <w:rPr>
          <w:rFonts w:ascii="Times New Roman" w:eastAsia="Times New Roman" w:hAnsi="Times New Roman" w:cs="Times New Roman"/>
          <w:sz w:val="24"/>
          <w:szCs w:val="24"/>
          <w:shd w:val="clear" w:color="auto" w:fill="FFFFFF"/>
          <w:lang w:eastAsia="ru-RU"/>
        </w:rPr>
        <w:t xml:space="preserve">                </w:t>
      </w:r>
      <w:r w:rsidRPr="00B1021A">
        <w:rPr>
          <w:rFonts w:ascii="Times New Roman" w:eastAsia="Times New Roman" w:hAnsi="Times New Roman" w:cs="Times New Roman"/>
          <w:sz w:val="24"/>
          <w:szCs w:val="24"/>
          <w:shd w:val="clear" w:color="auto" w:fill="FFFFFF"/>
          <w:lang w:eastAsia="ru-RU"/>
        </w:rPr>
        <w:t xml:space="preserve">Мельник, С.А. Ампелографический метод определения площади листовой </w:t>
      </w:r>
      <w:r>
        <w:rPr>
          <w:rFonts w:ascii="Times New Roman" w:eastAsia="Times New Roman" w:hAnsi="Times New Roman" w:cs="Times New Roman"/>
          <w:sz w:val="24"/>
          <w:szCs w:val="24"/>
          <w:shd w:val="clear" w:color="auto" w:fill="FFFFFF"/>
          <w:lang w:eastAsia="ru-RU"/>
        </w:rPr>
        <w:t xml:space="preserve">    </w:t>
      </w:r>
      <w:r w:rsidRPr="00B1021A">
        <w:rPr>
          <w:rFonts w:ascii="Times New Roman" w:eastAsia="Times New Roman" w:hAnsi="Times New Roman" w:cs="Times New Roman"/>
          <w:sz w:val="24"/>
          <w:szCs w:val="24"/>
          <w:shd w:val="clear" w:color="auto" w:fill="FFFFFF"/>
          <w:lang w:eastAsia="ru-RU"/>
        </w:rPr>
        <w:t>поверхности виноградного куста / С.А. Мельник, В.И. Щигловская // Труды Одесского СХИ. – 1951. –</w:t>
      </w:r>
      <w:bookmarkStart w:id="0" w:name="_GoBack"/>
      <w:bookmarkEnd w:id="0"/>
      <w:r w:rsidRPr="00B1021A">
        <w:rPr>
          <w:rFonts w:ascii="Times New Roman" w:eastAsia="Times New Roman" w:hAnsi="Times New Roman" w:cs="Times New Roman"/>
          <w:sz w:val="24"/>
          <w:szCs w:val="24"/>
          <w:shd w:val="clear" w:color="auto" w:fill="FFFFFF"/>
          <w:lang w:eastAsia="ru-RU"/>
        </w:rPr>
        <w:t>Т. 8, ч. 1. – С. 82–88.</w:t>
      </w:r>
    </w:p>
    <w:sectPr w:rsidR="00FD7B51" w:rsidRPr="001876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BC4" w:rsidRDefault="00C23BC4" w:rsidP="00B50365">
      <w:pPr>
        <w:spacing w:after="0" w:line="240" w:lineRule="auto"/>
      </w:pPr>
      <w:r>
        <w:separator/>
      </w:r>
    </w:p>
  </w:endnote>
  <w:endnote w:type="continuationSeparator" w:id="0">
    <w:p w:rsidR="00C23BC4" w:rsidRDefault="00C23BC4" w:rsidP="00B50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BC4" w:rsidRDefault="00C23BC4" w:rsidP="00B50365">
      <w:pPr>
        <w:spacing w:after="0" w:line="240" w:lineRule="auto"/>
      </w:pPr>
      <w:r>
        <w:separator/>
      </w:r>
    </w:p>
  </w:footnote>
  <w:footnote w:type="continuationSeparator" w:id="0">
    <w:p w:rsidR="00C23BC4" w:rsidRDefault="00C23BC4" w:rsidP="00B503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434A9"/>
    <w:multiLevelType w:val="hybridMultilevel"/>
    <w:tmpl w:val="F18C3BAE"/>
    <w:lvl w:ilvl="0" w:tplc="0624FAB6">
      <w:start w:val="1"/>
      <w:numFmt w:val="decimal"/>
      <w:lvlText w:val="%1."/>
      <w:lvlJc w:val="left"/>
      <w:pPr>
        <w:tabs>
          <w:tab w:val="num" w:pos="960"/>
        </w:tabs>
        <w:ind w:left="960" w:hanging="360"/>
      </w:pPr>
      <w:rPr>
        <w:b w:val="0"/>
        <w:color w:val="000000"/>
        <w:sz w:val="28"/>
        <w:szCs w:val="28"/>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038"/>
    <w:rsid w:val="00065038"/>
    <w:rsid w:val="001142C9"/>
    <w:rsid w:val="001876F8"/>
    <w:rsid w:val="00213336"/>
    <w:rsid w:val="00240649"/>
    <w:rsid w:val="00294AB7"/>
    <w:rsid w:val="002B2CF9"/>
    <w:rsid w:val="003B4FAE"/>
    <w:rsid w:val="004A7AFD"/>
    <w:rsid w:val="006C4562"/>
    <w:rsid w:val="00800A08"/>
    <w:rsid w:val="00B1021A"/>
    <w:rsid w:val="00B50365"/>
    <w:rsid w:val="00C23BC4"/>
    <w:rsid w:val="00C6437B"/>
    <w:rsid w:val="00F17722"/>
    <w:rsid w:val="00FD7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69B4A-FB0A-4D0A-AC35-7D533EE4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wine@yandex.ru" TargetMode="External"/><Relationship Id="rId3" Type="http://schemas.openxmlformats.org/officeDocument/2006/relationships/settings" Target="settings.xml"/><Relationship Id="rId7" Type="http://schemas.openxmlformats.org/officeDocument/2006/relationships/hyperlink" Target="mailto:ruswine@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Купроцин</c:v>
                </c:pt>
              </c:strCache>
            </c:strRef>
          </c:tx>
          <c:spPr>
            <a:solidFill>
              <a:srgbClr val="210C9C"/>
            </a:solidFill>
          </c:spPr>
          <c:invertIfNegative val="0"/>
          <c:dLbls>
            <c:spPr>
              <a:noFill/>
              <a:ln w="25346">
                <a:noFill/>
              </a:ln>
            </c:spPr>
            <c:txPr>
              <a:bodyPr/>
              <a:lstStyle/>
              <a:p>
                <a:pPr>
                  <a:defRPr b="1" i="0"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Контроль</c:v>
                </c:pt>
                <c:pt idx="1">
                  <c:v>0,20%</c:v>
                </c:pt>
                <c:pt idx="2">
                  <c:v>0,40%</c:v>
                </c:pt>
                <c:pt idx="3">
                  <c:v>0,60%</c:v>
                </c:pt>
                <c:pt idx="4">
                  <c:v>0,8*%</c:v>
                </c:pt>
                <c:pt idx="5">
                  <c:v>1,00%</c:v>
                </c:pt>
              </c:strCache>
            </c:strRef>
          </c:cat>
          <c:val>
            <c:numRef>
              <c:f>Лист1!$B$2:$B$7</c:f>
              <c:numCache>
                <c:formatCode>General</c:formatCode>
                <c:ptCount val="6"/>
                <c:pt idx="0">
                  <c:v>12.2</c:v>
                </c:pt>
                <c:pt idx="1">
                  <c:v>22.2</c:v>
                </c:pt>
                <c:pt idx="2">
                  <c:v>27.8</c:v>
                </c:pt>
                <c:pt idx="3">
                  <c:v>26.7</c:v>
                </c:pt>
                <c:pt idx="4">
                  <c:v>28.9</c:v>
                </c:pt>
                <c:pt idx="5">
                  <c:v>30</c:v>
                </c:pt>
              </c:numCache>
            </c:numRef>
          </c:val>
        </c:ser>
        <c:dLbls>
          <c:showLegendKey val="0"/>
          <c:showVal val="0"/>
          <c:showCatName val="0"/>
          <c:showSerName val="0"/>
          <c:showPercent val="0"/>
          <c:showBubbleSize val="0"/>
        </c:dLbls>
        <c:gapWidth val="150"/>
        <c:axId val="-1586295520"/>
        <c:axId val="-1586294976"/>
      </c:barChart>
      <c:catAx>
        <c:axId val="-1586295520"/>
        <c:scaling>
          <c:orientation val="minMax"/>
        </c:scaling>
        <c:delete val="0"/>
        <c:axPos val="b"/>
        <c:title>
          <c:tx>
            <c:rich>
              <a:bodyPr/>
              <a:lstStyle/>
              <a:p>
                <a:pPr>
                  <a:defRPr sz="1197" b="1" i="0" u="none" strike="noStrike" baseline="0">
                    <a:solidFill>
                      <a:srgbClr val="000000"/>
                    </a:solidFill>
                    <a:latin typeface="Times New Roman"/>
                    <a:ea typeface="Times New Roman"/>
                    <a:cs typeface="Times New Roman"/>
                  </a:defRPr>
                </a:pPr>
                <a:r>
                  <a:rPr lang="ru-RU"/>
                  <a:t>Варианты опыта</a:t>
                </a:r>
              </a:p>
            </c:rich>
          </c:tx>
          <c:overlay val="0"/>
        </c:title>
        <c:numFmt formatCode="General" sourceLinked="1"/>
        <c:majorTickMark val="out"/>
        <c:minorTickMark val="none"/>
        <c:tickLblPos val="nextTo"/>
        <c:txPr>
          <a:bodyPr/>
          <a:lstStyle/>
          <a:p>
            <a:pPr>
              <a:defRPr sz="1197" baseline="0">
                <a:latin typeface="Times New Roman" pitchFamily="18" charset="0"/>
              </a:defRPr>
            </a:pPr>
            <a:endParaRPr lang="ru-RU"/>
          </a:p>
        </c:txPr>
        <c:crossAx val="-1586294976"/>
        <c:crosses val="autoZero"/>
        <c:auto val="1"/>
        <c:lblAlgn val="ctr"/>
        <c:lblOffset val="100"/>
        <c:noMultiLvlLbl val="0"/>
      </c:catAx>
      <c:valAx>
        <c:axId val="-1586294976"/>
        <c:scaling>
          <c:orientation val="minMax"/>
        </c:scaling>
        <c:delete val="0"/>
        <c:axPos val="l"/>
        <c:majorGridlines/>
        <c:title>
          <c:tx>
            <c:rich>
              <a:bodyPr/>
              <a:lstStyle/>
              <a:p>
                <a:pPr>
                  <a:defRPr sz="1197" b="1" i="0" u="none" strike="noStrike" baseline="0">
                    <a:solidFill>
                      <a:srgbClr val="000000"/>
                    </a:solidFill>
                    <a:latin typeface="Times New Roman"/>
                    <a:ea typeface="Times New Roman"/>
                    <a:cs typeface="Times New Roman"/>
                  </a:defRPr>
                </a:pPr>
                <a:r>
                  <a:rPr lang="ru-RU"/>
                  <a:t>Выход привитых саженцев, %</a:t>
                </a:r>
              </a:p>
            </c:rich>
          </c:tx>
          <c:overlay val="0"/>
        </c:title>
        <c:numFmt formatCode="General" sourceLinked="1"/>
        <c:majorTickMark val="out"/>
        <c:minorTickMark val="none"/>
        <c:tickLblPos val="nextTo"/>
        <c:txPr>
          <a:bodyPr/>
          <a:lstStyle/>
          <a:p>
            <a:pPr>
              <a:defRPr sz="1197" baseline="0">
                <a:latin typeface="Times New Roman" pitchFamily="18" charset="0"/>
              </a:defRPr>
            </a:pPr>
            <a:endParaRPr lang="ru-RU"/>
          </a:p>
        </c:txPr>
        <c:crossAx val="-1586295520"/>
        <c:crosses val="autoZero"/>
        <c:crossBetween val="between"/>
      </c:valAx>
    </c:plotArea>
    <c:legend>
      <c:legendPos val="b"/>
      <c:layout>
        <c:manualLayout>
          <c:xMode val="edge"/>
          <c:yMode val="edge"/>
          <c:x val="0.1977679186040831"/>
          <c:y val="0.81010754753216829"/>
          <c:w val="0.6646493553788011"/>
          <c:h val="0.10259074323026696"/>
        </c:manualLayout>
      </c:layout>
      <c:overlay val="0"/>
      <c:txPr>
        <a:bodyPr/>
        <a:lstStyle/>
        <a:p>
          <a:pPr>
            <a:defRPr sz="1197" baseline="0">
              <a:latin typeface="Times New Roman"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2016-12-20T06:42:00Z</dcterms:created>
  <dcterms:modified xsi:type="dcterms:W3CDTF">2016-12-20T06:42:00Z</dcterms:modified>
</cp:coreProperties>
</file>