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B" w:rsidRPr="00874F5B" w:rsidRDefault="00874F5B" w:rsidP="00874F5B">
      <w:pPr>
        <w:shd w:val="clear" w:color="auto" w:fill="FFFFFF"/>
        <w:spacing w:before="48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УДК. 634.8: 631.3   </w:t>
      </w:r>
    </w:p>
    <w:p w:rsidR="00874F5B" w:rsidRPr="00874F5B" w:rsidRDefault="00874F5B" w:rsidP="00874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УНИВЕРСАЛЬНЫЙ ВИНОГРАДНИКОВЫЙ</w:t>
      </w:r>
    </w:p>
    <w:p w:rsidR="00874F5B" w:rsidRPr="00874F5B" w:rsidRDefault="00874F5B" w:rsidP="00874F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 БЛОЧНО-МОДУЛЬНОГО ТИПА</w:t>
      </w:r>
    </w:p>
    <w:p w:rsidR="00874F5B" w:rsidRPr="00874F5B" w:rsidRDefault="00874F5B" w:rsidP="00874F5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 w:rsidRPr="00874F5B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UNIVERSAL VINEYARD COMBINE OF MODULAR TYPE</w:t>
      </w:r>
    </w:p>
    <w:tbl>
      <w:tblPr>
        <w:tblW w:w="9059" w:type="dxa"/>
        <w:jc w:val="center"/>
        <w:tblLook w:val="01E0" w:firstRow="1" w:lastRow="1" w:firstColumn="1" w:lastColumn="1" w:noHBand="0" w:noVBand="0"/>
      </w:tblPr>
      <w:tblGrid>
        <w:gridCol w:w="4529"/>
        <w:gridCol w:w="4530"/>
      </w:tblGrid>
      <w:tr w:rsidR="00874F5B" w:rsidRPr="00874F5B" w:rsidTr="00C93F91">
        <w:trPr>
          <w:trHeight w:val="538"/>
          <w:jc w:val="center"/>
        </w:trPr>
        <w:tc>
          <w:tcPr>
            <w:tcW w:w="4529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Ю.П. Маркин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  <w:t>Yu.P. Markin</w:t>
            </w:r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4F5B" w:rsidRPr="00874F5B" w:rsidTr="00C93F91">
        <w:trPr>
          <w:trHeight w:val="1600"/>
          <w:jc w:val="center"/>
        </w:trPr>
        <w:tc>
          <w:tcPr>
            <w:tcW w:w="4529" w:type="dxa"/>
            <w:shd w:val="clear" w:color="auto" w:fill="auto"/>
          </w:tcPr>
          <w:p w:rsidR="00874F5B" w:rsidRPr="00874F5B" w:rsidRDefault="00874F5B" w:rsidP="00874F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ФГБНУ «Всероссийский </w:t>
            </w:r>
          </w:p>
          <w:p w:rsidR="00874F5B" w:rsidRPr="00874F5B" w:rsidRDefault="00874F5B" w:rsidP="00874F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научно-исследовательский институт виноградарства и виноделия </w:t>
            </w:r>
          </w:p>
          <w:p w:rsidR="00874F5B" w:rsidRPr="00874F5B" w:rsidRDefault="00874F5B" w:rsidP="00874F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им. Я.И. Потапенко», г. Новочеркасск, Россия, 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ruswine</w:t>
              </w:r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All-Russian research Ya.I.Potapenko </w:t>
            </w:r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Institute for Viticulture &amp; Winemaking, </w:t>
            </w:r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Novocherkassk, Russia,</w:t>
            </w:r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e-mail:  </w:t>
            </w:r>
            <w:hyperlink r:id="rId6" w:history="1">
              <w:r w:rsidRPr="00874F5B">
                <w:rPr>
                  <w:rFonts w:ascii="Times New Roman" w:eastAsia="Arial Unicode MS" w:hAnsi="Times New Roman" w:cs="Times New Roman"/>
                  <w:sz w:val="24"/>
                  <w:szCs w:val="24"/>
                  <w:lang w:val="en-US" w:eastAsia="ru-RU"/>
                </w:rPr>
                <w:t>ruswine@yandex.ru</w:t>
              </w:r>
            </w:hyperlink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874F5B" w:rsidRPr="00874F5B" w:rsidTr="00C93F91">
        <w:trPr>
          <w:trHeight w:val="1615"/>
          <w:jc w:val="center"/>
        </w:trPr>
        <w:tc>
          <w:tcPr>
            <w:tcW w:w="4529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Аннотация: 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Рассмотрены основные результаты разработки универсального виноградникового комбайна для механизации основных трудоемких процессов виноградарства России. </w:t>
            </w:r>
          </w:p>
          <w:p w:rsidR="00874F5B" w:rsidRPr="00874F5B" w:rsidRDefault="00874F5B" w:rsidP="0087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Summary: </w:t>
            </w:r>
            <w:r w:rsidRPr="00874F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Main results of the development of universal grape combine are considered for mechanization of the main labors consuming processes viticulture to Russia.</w:t>
            </w:r>
          </w:p>
          <w:p w:rsidR="00874F5B" w:rsidRPr="00874F5B" w:rsidRDefault="00874F5B" w:rsidP="0087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74F5B" w:rsidRPr="00874F5B" w:rsidTr="00C93F91">
        <w:trPr>
          <w:trHeight w:val="1600"/>
          <w:jc w:val="center"/>
        </w:trPr>
        <w:tc>
          <w:tcPr>
            <w:tcW w:w="4529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Ключевые слова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виноградниковый комбайн, блок-модуль, шасси, агрегат, виноградный куст, технологическая операция, уборка урожая, чеканка, удаление поросли, шаблонная обрезка, эффективность.</w:t>
            </w:r>
          </w:p>
        </w:tc>
        <w:tc>
          <w:tcPr>
            <w:tcW w:w="4530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Keywords: </w:t>
            </w:r>
            <w:r w:rsidRPr="00874F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grape combine, block-module, carriage, unit, grape bush, technological operation, cleaning the harvest, mintage, removing to sprouted, stereotyped scrap, efficiency.</w:t>
            </w:r>
          </w:p>
          <w:p w:rsidR="00874F5B" w:rsidRPr="00874F5B" w:rsidRDefault="00874F5B" w:rsidP="00874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874F5B" w:rsidRPr="00874F5B" w:rsidRDefault="00874F5B" w:rsidP="00874F5B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Введение.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Ещё в восьмидесятые годы прошлого столетия зарубежные фирмы разных стран (американские, французские, английские и др.) выпускали высоко-портальные тракторы для виноградников, ягодников и садов, к которым были разработаны и применялись машины или специальное оборудование для выполнения различных, в частности, уходных операций за кроной виноградного куста. </w:t>
      </w:r>
    </w:p>
    <w:p w:rsidR="00874F5B" w:rsidRPr="00874F5B" w:rsidRDefault="00874F5B" w:rsidP="00874F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 сегодня создание машин в виде быстросменных модулей к универсальному колесному гидрофицированному портальному шасси – задача актуальная. В принципе, любую машину, агрегатируемую с трактором – прицепную или навесную, можно считать специализированным блок-модулем. Но принципиальное отличие блок-модулей, агрегатируемых с оригинальным шасси, заключается в обладании ими свойством полного конструктивного единства и технологической совместимости.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ключе в последнее пятилетие в институте была разработана конструкция универсального крутосклонного колесного прицепного портального шасси, агрегатируемого с обычными колесными тракторами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кл. 14 или 20 кН, приспособленного для навески виноградниковых технологических модулей различного назначения [1].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задачей, решаемой в плане расширения сферы использования нового прицепного колесного шасси, являлось создание для него виноградниковых машин специального назначения, сконструированных в виде быстросменных блок-модулей. В этом ключе и была осуществлена разработка 4-х конструкций блок-модулей, предназначенных для механизации основных технологических операций, выполняемых при ведении промышленного виноградарства: сбора урожая, чеканки кустов, удаления поросли, шаблонной обрезки с измельчением обрезков и накоплением их в самосвальные бункеры.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того, что все названные разработки предназначены для механизации производственных процессов виноградарства, прицепному шасси и органично стыкуемым с ним комплекту сменных блок-модулей было присвоено обобщающее наименование – «Универсальный прицепной виноградниковый комбайн», с аббревиатурой УКВП-1.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Объекты и методы исследований.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Объектами исследований являются основные характеристики и общая конструкция универсального прицепного виноградникового комбайна УКВП-1. Основным методом экономических исследований являлся компьютерный расчет с использованием программы на языке </w:t>
      </w:r>
      <w:r w:rsidRPr="00874F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Turbo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4F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Basic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74F5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1.1. 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Обсуждение результатов.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Новизна данной разработки определяется отсутствием в мировой практике машин, созданных в виде сменных блок-модулей к прицепным шасси виноградоуборочных комбайнов для выполнения, помимо сбора урожая, 3-х уходных технологических операций: удаления поросли, чеканки и шаблонной обрезки виноградных кустов. Другими словами, аналогов в РФ, в странах СНГ и за рубежом не выявлено.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целом разработка направлена на увеличение проектной экономической эффективности от использования прицепной модели комбайна за счет увеличения годовой загрузки прицепного колесного шасси, а именно, путем его универсализации и использования для выполнения определенного множества операций.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Универсальность шасси обеспечивается двумя основными техническими характеристиками: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1. Автономностью конструкции шасси, являющегося базовым блок-модулем, приспособленным для работы на участках с уклоном до 12</w:t>
      </w:r>
      <w:r w:rsidRPr="00874F5B">
        <w:rPr>
          <w:rFonts w:ascii="Times New Roman" w:eastAsia="Times New Roman" w:hAnsi="Times New Roman" w:cs="Times New Roman"/>
          <w:spacing w:val="4"/>
          <w:sz w:val="30"/>
          <w:szCs w:val="30"/>
          <w:vertAlign w:val="superscript"/>
          <w:lang w:eastAsia="ru-RU"/>
        </w:rPr>
        <w:t>о</w:t>
      </w:r>
      <w:r w:rsidRPr="00874F5B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;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Возможностью агрегатирования его с 4-мя блок-модулями. А именно, с «виноградоуборочным» и с комплектацией из 3-х уходных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блок-модулей: 3-х рядного чеканочного блок-модуля, 3-х рядного блок-модуля для удаления лишних побегов со штамбов кустов и универсального обрезочного, выполняющего последовательно операции сплошной шаблонной обрезки кустов, улавливание, измельчение обрезков и их накопление в пару самосвальных бункеров.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Аналогичных по назначению автономных конструкций прицепных зарубежных шасси и универсальных машин типа комбайнов, разработанных на их базе, не выявлено. Все же прицепные зарубежные виноградоуборочные комбайны моноблочные и их конструкции исключают возможность универсализации. К тому же, стоимость любого зарубежного самоходного универсального комбайна минимум в 5 раз больше, чем проектная стоимость новой, сравнительно простой прицепной модели. 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этом, по данным типовых расчетов эффективность использования универсального прицепного виноградникового комбайна УКВП-1 даже при равной или несколько меньшей производительности, чем имеют самоходные аналоги, легко достигается уже за счет разницы в ценах базовой энергетики: цены трактора и легкого прицепного шасси, в первом случае, и несравнимо более сложного зарубежного самоходного аналога, во втором случае, которая превышает 5 млн. руб.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Заметим, что у представленной модели имеется вполне работоспособный реальный прототип, и данная модель разработана на базе уже проверенных конструктивных решений с некоторым не очень радикальным их усовершенствованием и радикальным изменением системы подвески колес и дизайна.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проведенных исследований и изысканий были разработаны уточненные </w:t>
      </w:r>
      <w:r w:rsidRPr="00874F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абочие чертежи на базовое шасси виноградникового комбайна УКВП-1, что является завершающим этапом в разработке основного комплекта блок-модулей для виноградникового комбайна с технологической схемой, используемой ранее в самоходных моделях типа «Дон» [2]. 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касается разработки универсального прицепного виноградникового комбайна «УКВП-1», то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уточнения конструкции базового шасси были доработаны </w:t>
      </w:r>
      <w:r w:rsidRPr="00874F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разработанные ранее блок-модули в плане обеспечения оперативного агрегатирования их с базовым шасси. 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наличия определенных ранее ограничений, связанных со спецификой компоновки прицепного шасси комбайна УКВП-1, с его сравнительно большими габаритами и небольшой собственной массой при доработке узлов навески блок-модулей были внесены соответствующие уточнения в гидравлическую и электрическую схемы базового шасси. В частности, предусмотрены оригинальные устройства с 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г/цилиндрами для разведения пальцевых стряхивателей винограда и барабанных обрезчиков кустов и комплект соответствующих им э/компонентов и г/фурнитуры.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Разработанный для комбайна единый универсальный пульт, позволяет управлять базовым шасси в агрегате с любым блок-модулей. Этот вариант, на наш взгляд, более рационален, чем вариант с использованием спроектированной ранее приставки к базовому пульту или к пульту, модернизированному в плане дизайна, но позволяющему управлять только одним виноградоуборочным модулем. </w:t>
      </w:r>
    </w:p>
    <w:p w:rsidR="00874F5B" w:rsidRPr="00874F5B" w:rsidRDefault="00874F5B" w:rsidP="00874F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Разработка конструкций, названных выше четырех блок-модулей, существенно увеличивает степень универсализации прицепного шасси и расчетную экономическую эффективность от его использования.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Отметим, что при разработке конструкций делался выбор между альтернативными вариантами возможных принципиальных схем и технических решений по типу и количеству рабочих органов, конструкции и компоновке их приводов управления и др.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основных критериев оценки при выборе того или иного варианта являлись соотношение цены и технологического качества (производительности, надежности, простоты обслуживания и т.п.).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итоге установлено, что применение всего комплекта разработанных блок-модулей в агрегате с прицепным колесным шасси увеличит сезонную загрузку шасси и позволит обеспечить снижение трудоёмкости возделывания винограда в сравнении с загрузкой на комбайновую уборку в 2,0…4,0 раза.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Технико-экономические расчеты показали, что за счет обеспечения универсальности шасси и увеличения его нормативной сезонной загрузки расчетная экономическая эффективность базовой операции - комбайновой уборки возрастает на 30…40% и может достигать порядка 500 тыс. руб., а общий экономический эффект от использования всего комплекта модулей может составить 1,2… 1,5 млн. руб. </w:t>
      </w:r>
    </w:p>
    <w:p w:rsidR="00874F5B" w:rsidRPr="00874F5B" w:rsidRDefault="00874F5B" w:rsidP="0087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таблицах приведены основные технические характеристики базового шасси (табл.1) и агрегатируемых с ним блок-модулей (табл. 2) для выполнения 4-х вышеназванных операций: комбайновой уборки урожая винограда, чеканки кустов, удаления поросли и шаблонной обрезки кустов со сбором, измельчением и накоплением обрезков в самосвальные бункеры – накопители.</w:t>
      </w:r>
      <w:r w:rsidRPr="0087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2"/>
        <w:gridCol w:w="2446"/>
      </w:tblGrid>
      <w:tr w:rsidR="00874F5B" w:rsidRPr="00874F5B" w:rsidTr="00C93F91">
        <w:trPr>
          <w:jc w:val="center"/>
        </w:trPr>
        <w:tc>
          <w:tcPr>
            <w:tcW w:w="89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874F5B" w:rsidRPr="00874F5B" w:rsidRDefault="00874F5B" w:rsidP="00874F5B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Основные проектные характеристики шасси УКВП-1</w:t>
            </w:r>
          </w:p>
        </w:tc>
      </w:tr>
      <w:tr w:rsidR="00874F5B" w:rsidRPr="00874F5B" w:rsidTr="00C93F91">
        <w:trPr>
          <w:jc w:val="center"/>
        </w:trPr>
        <w:tc>
          <w:tcPr>
            <w:tcW w:w="6552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Наименования показателей</w:t>
            </w:r>
          </w:p>
        </w:tc>
        <w:tc>
          <w:tcPr>
            <w:tcW w:w="2446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874F5B" w:rsidRPr="00874F5B" w:rsidTr="00C93F91">
        <w:trPr>
          <w:trHeight w:val="1607"/>
          <w:jc w:val="center"/>
        </w:trPr>
        <w:tc>
          <w:tcPr>
            <w:tcW w:w="6552" w:type="dxa"/>
            <w:shd w:val="clear" w:color="auto" w:fill="auto"/>
          </w:tcPr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 Тип шасси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Агрегатируемость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 Рациональные обороты  двигателя (ВОМ), об/мин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 Масса конструктивная, кГ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  Габаритные размеры, мм: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длина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ширина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− высота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  Высота портала шасси, регулируемая, мм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 Ширина разворотной полосы, м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 Колея колес шасси, мм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 Продольная база колес, мм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 Номинальная скорость, км/ч: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− рабочая 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−транспортная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 Дорожный просвет – регулируемый, мм</w:t>
            </w:r>
          </w:p>
          <w:p w:rsidR="00874F5B" w:rsidRPr="00874F5B" w:rsidRDefault="00874F5B" w:rsidP="00874F5B">
            <w:pPr>
              <w:numPr>
                <w:ilvl w:val="0"/>
                <w:numId w:val="1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Ширина обрабатываемых междурядий, м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 Обслуживающий персонал, чел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w w:val="9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w w:val="90"/>
                <w:sz w:val="24"/>
                <w:szCs w:val="24"/>
                <w:lang w:eastAsia="ru-RU"/>
              </w:rPr>
              <w:t>прицепное, портальное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Трактор кл. 14-20 кН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(МТЗ-80, Т-70В)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≈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1700-1800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1950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≈5460-5860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2000 -2450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≈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1...5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0...450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2,4 и более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1(2)</w:t>
            </w:r>
          </w:p>
        </w:tc>
      </w:tr>
    </w:tbl>
    <w:p w:rsidR="00874F5B" w:rsidRPr="00874F5B" w:rsidRDefault="00874F5B" w:rsidP="00874F5B">
      <w:pPr>
        <w:widowControl w:val="0"/>
        <w:spacing w:before="24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874F5B" w:rsidRPr="00874F5B" w:rsidRDefault="00874F5B" w:rsidP="00874F5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блок-модулей для УКВП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655"/>
        <w:gridCol w:w="1640"/>
        <w:gridCol w:w="1583"/>
        <w:gridCol w:w="1601"/>
      </w:tblGrid>
      <w:tr w:rsidR="00874F5B" w:rsidRPr="00874F5B" w:rsidTr="00C93F91">
        <w:trPr>
          <w:jc w:val="center"/>
        </w:trPr>
        <w:tc>
          <w:tcPr>
            <w:tcW w:w="9061" w:type="dxa"/>
            <w:gridSpan w:val="5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характеристики блок-модулей для УКВП 1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4F5B" w:rsidRPr="00874F5B" w:rsidRDefault="00874F5B" w:rsidP="00874F5B">
            <w:pPr>
              <w:tabs>
                <w:tab w:val="num" w:pos="612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блок – модуля</w:t>
            </w:r>
          </w:p>
        </w:tc>
        <w:tc>
          <w:tcPr>
            <w:tcW w:w="1655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Уборочный</w:t>
            </w:r>
          </w:p>
        </w:tc>
        <w:tc>
          <w:tcPr>
            <w:tcW w:w="1640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Чеканочный</w:t>
            </w:r>
          </w:p>
        </w:tc>
        <w:tc>
          <w:tcPr>
            <w:tcW w:w="1583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Удаление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поросли</w:t>
            </w:r>
          </w:p>
        </w:tc>
        <w:tc>
          <w:tcPr>
            <w:tcW w:w="1601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Обрезочный</w:t>
            </w:r>
          </w:p>
        </w:tc>
      </w:tr>
      <w:tr w:rsidR="00874F5B" w:rsidRPr="00874F5B" w:rsidTr="00C93F91">
        <w:trPr>
          <w:trHeight w:val="372"/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  <w:t xml:space="preserve">Масса конструкции, кг 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*</w:t>
            </w:r>
            <w:r w:rsidRPr="00874F5B"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center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center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Габариты, мм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длина                               </w:t>
            </w:r>
          </w:p>
          <w:p w:rsidR="00874F5B" w:rsidRPr="00874F5B" w:rsidRDefault="00874F5B" w:rsidP="00874F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ширина                            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высота                                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5460-5860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5260-5660</w:t>
            </w: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3200, 3500</w:t>
            </w: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5800…6900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5260-5660 3200, 3500</w:t>
            </w: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5800…6900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5460-5860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2920</w:t>
            </w:r>
          </w:p>
          <w:p w:rsidR="00874F5B" w:rsidRPr="00874F5B" w:rsidRDefault="00874F5B" w:rsidP="00874F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2930-3030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Ширина захвата,  мм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2000…2450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2000…2450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Высота, мм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1600-2950</w:t>
            </w:r>
          </w:p>
        </w:tc>
      </w:tr>
      <w:tr w:rsidR="00874F5B" w:rsidRPr="00874F5B" w:rsidTr="00C93F91">
        <w:trPr>
          <w:trHeight w:val="587"/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Рабочий орган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Комби-</w:t>
            </w: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нирован.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Прямолезв.,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3×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(7+3+7)</w:t>
            </w: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Щетки,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6×(3+3)шт.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Комби-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нирован.</w:t>
            </w:r>
          </w:p>
        </w:tc>
      </w:tr>
      <w:tr w:rsidR="00874F5B" w:rsidRPr="00874F5B" w:rsidTr="00C93F91">
        <w:trPr>
          <w:trHeight w:val="501"/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Привод</w:t>
            </w: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  <w:p w:rsidR="00874F5B" w:rsidRPr="00874F5B" w:rsidRDefault="00874F5B" w:rsidP="00874F5B">
            <w:pPr>
              <w:shd w:val="clear" w:color="auto" w:fill="FFFFFF"/>
              <w:tabs>
                <w:tab w:val="left" w:pos="41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Г/м 210-12/2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ОМ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R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-100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val="en-US" w:eastAsia="ru-RU"/>
              </w:rPr>
              <w:t>/</w:t>
            </w: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3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Г/м 210-16/2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Рабочий режим органа 1/2, об/мин 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350…450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1000…1500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800…1200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400…600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800…1200</w:t>
            </w: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1000…1500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Производительность, га/ч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0,6…0,8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0,6…0,8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0,2…0,4</w:t>
            </w:r>
          </w:p>
        </w:tc>
      </w:tr>
      <w:tr w:rsidR="00874F5B" w:rsidRPr="00874F5B" w:rsidTr="00C93F91">
        <w:trPr>
          <w:jc w:val="center"/>
        </w:trPr>
        <w:tc>
          <w:tcPr>
            <w:tcW w:w="2582" w:type="dxa"/>
            <w:shd w:val="clear" w:color="auto" w:fill="auto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pacing w:val="-20"/>
                <w:sz w:val="24"/>
                <w:szCs w:val="24"/>
                <w:lang w:eastAsia="ru-RU"/>
              </w:rPr>
              <w:t>Расчетная эффективность,</w:t>
            </w: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 руб./год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300…400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300…400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450…500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150…200</w:t>
            </w:r>
          </w:p>
          <w:p w:rsidR="00874F5B" w:rsidRPr="00874F5B" w:rsidRDefault="00874F5B" w:rsidP="00874F5B">
            <w:pPr>
              <w:tabs>
                <w:tab w:val="left" w:pos="75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7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400..700*</w:t>
            </w:r>
          </w:p>
        </w:tc>
      </w:tr>
    </w:tbl>
    <w:p w:rsidR="00874F5B" w:rsidRPr="00874F5B" w:rsidRDefault="00874F5B" w:rsidP="00874F5B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баз сравнений</w:t>
      </w:r>
    </w:p>
    <w:p w:rsidR="00874F5B" w:rsidRPr="00874F5B" w:rsidRDefault="00874F5B" w:rsidP="00874F5B">
      <w:pPr>
        <w:widowControl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74F5B" w:rsidRPr="00874F5B" w:rsidRDefault="00874F5B" w:rsidP="00874F5B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5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186690</wp:posOffset>
            </wp:positionH>
            <wp:positionV relativeFrom="paragraph">
              <wp:posOffset>626745</wp:posOffset>
            </wp:positionV>
            <wp:extent cx="5419725" cy="3256915"/>
            <wp:effectExtent l="0" t="0" r="9525" b="635"/>
            <wp:wrapTopAndBottom/>
            <wp:docPr id="10" name="Рисунок 10" descr="Комплекс 6 агрега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мплекс 6 агрега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" r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представлены общие виды шасси (табл. 1) и комплекта специализированных блок-модулей в агрегате с данным шасси (табл. 2).</w:t>
      </w:r>
    </w:p>
    <w:p w:rsidR="00874F5B" w:rsidRPr="00874F5B" w:rsidRDefault="00874F5B" w:rsidP="00874F5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F5B" w:rsidRPr="00874F5B" w:rsidRDefault="00874F5B" w:rsidP="00874F5B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Рис.1. Шасси и комплекс машин блочно-модульного типа в агрегате</w:t>
      </w:r>
    </w:p>
    <w:p w:rsidR="00874F5B" w:rsidRPr="00874F5B" w:rsidRDefault="00874F5B" w:rsidP="00874F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Выводы.</w:t>
      </w: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1. По основным конструктивным параметрам универсальный комбайн в виноградоуборочной комплектации не уступает зарубежным прицепным моноблочным аналогам (за исключением общей конструктивной массы) при значительно меньшей расчетной себестоимости, так как комбайн разработан на отечественной элементной базе.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2. По технологическим и конструктивным параметрам в комплектации с блок-модулями для ухода за виноградными кустами разработка не уступает лучшим зарубежным прицепным моноблочным аналогам того же назначения. При этом по расчетной производительности и эффективности превосходит аналоги в силу большей ширины захвата или по числу совместно выполняемых технологических операций.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4F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Наконец, в конструкции универсального прицепного виноградникового комбайна использованы исключительно отечественные материалы и элементная база. </w:t>
      </w: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4F5B" w:rsidRPr="00874F5B" w:rsidRDefault="00874F5B" w:rsidP="0087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4F5B" w:rsidRPr="00874F5B" w:rsidRDefault="00874F5B" w:rsidP="00874F5B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874F5B" w:rsidRPr="00874F5B" w:rsidRDefault="00874F5B" w:rsidP="00874F5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7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Маркин, Ю.П. Состояние и перспективы механизации виноградарства РФ / Ю.П. Маркин // Русский виноград. Сборник научных трудов, 2015. – Т.1. – С.161–169. </w:t>
      </w:r>
    </w:p>
    <w:p w:rsidR="00874F5B" w:rsidRPr="00874F5B" w:rsidRDefault="00874F5B" w:rsidP="00874F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Маркин, Ю.П. Разработка универсального виноградникового комбайна блочно-</w:t>
      </w:r>
      <w:r w:rsidRPr="00874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модульного типа / Ю.П. Маркин // Русский виноград. Сборник научных трудов. – Новочеркасск: изд-во ФГБНУ ВНИИВиВ, 2016. – Т.3. – С.156–161.</w:t>
      </w:r>
    </w:p>
    <w:p w:rsidR="00DB6B6E" w:rsidRPr="00874F5B" w:rsidRDefault="00DB6B6E">
      <w:bookmarkStart w:id="0" w:name="_GoBack"/>
      <w:bookmarkEnd w:id="0"/>
    </w:p>
    <w:sectPr w:rsidR="00DB6B6E" w:rsidRPr="008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7"/>
    <w:rsid w:val="004A61F9"/>
    <w:rsid w:val="00782C16"/>
    <w:rsid w:val="00841797"/>
    <w:rsid w:val="00874F5B"/>
    <w:rsid w:val="00B33299"/>
    <w:rsid w:val="00DB6B6E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F40C-47D1-46BE-BB5B-2A0F957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wine@yandex.ru" TargetMode="External"/><Relationship Id="rId5" Type="http://schemas.openxmlformats.org/officeDocument/2006/relationships/hyperlink" Target="mailto:ruswin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2016-12-22T08:07:00Z</dcterms:created>
  <dcterms:modified xsi:type="dcterms:W3CDTF">2016-12-22T08:07:00Z</dcterms:modified>
</cp:coreProperties>
</file>