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6F8" w:rsidRPr="001876F8" w:rsidRDefault="001876F8" w:rsidP="001876F8">
      <w:pPr>
        <w:spacing w:before="480" w:after="24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876F8">
        <w:rPr>
          <w:rFonts w:ascii="Times New Roman" w:eastAsia="Calibri" w:hAnsi="Times New Roman" w:cs="Times New Roman"/>
          <w:sz w:val="24"/>
          <w:szCs w:val="24"/>
        </w:rPr>
        <w:t>УДК</w:t>
      </w:r>
      <w:r w:rsidRPr="001876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876F8">
        <w:rPr>
          <w:rFonts w:ascii="Times New Roman" w:eastAsia="TimesNewRomanPSMT" w:hAnsi="Times New Roman" w:cs="Times New Roman"/>
          <w:sz w:val="24"/>
          <w:szCs w:val="24"/>
        </w:rPr>
        <w:t>634.8</w:t>
      </w:r>
    </w:p>
    <w:p w:rsidR="001876F8" w:rsidRPr="001876F8" w:rsidRDefault="001876F8" w:rsidP="001876F8">
      <w:pPr>
        <w:spacing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76F8">
        <w:rPr>
          <w:rFonts w:ascii="Times New Roman" w:eastAsia="Calibri" w:hAnsi="Times New Roman" w:cs="Times New Roman"/>
          <w:b/>
          <w:sz w:val="28"/>
          <w:szCs w:val="28"/>
        </w:rPr>
        <w:t>НОВЫЕ ГИБРИДНЫЕ ФОРМЫ ВИНОГРАДА СЕЛЕКЦИИ АЗОС</w:t>
      </w:r>
    </w:p>
    <w:p w:rsidR="001876F8" w:rsidRPr="001876F8" w:rsidRDefault="001876F8" w:rsidP="001876F8">
      <w:pPr>
        <w:spacing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1876F8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NEW HYBRID FORMS OF AZOS’ GRAPE SELECTION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4502"/>
      </w:tblGrid>
      <w:tr w:rsidR="001876F8" w:rsidRPr="001876F8" w:rsidTr="00D539E6"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Г.Е. Никулушкина, М.Д.</w:t>
            </w:r>
            <w:r w:rsidRPr="0018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Ларькина, </w:t>
            </w:r>
          </w:p>
          <w:p w:rsidR="001876F8" w:rsidRPr="001876F8" w:rsidRDefault="001876F8" w:rsidP="001876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А.Г. Коваленко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G.E. Nikulushkina, M.D. Larkina,</w:t>
            </w:r>
          </w:p>
          <w:p w:rsidR="001876F8" w:rsidRPr="001876F8" w:rsidRDefault="001876F8" w:rsidP="001876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Kovalenko</w:t>
            </w:r>
            <w:r w:rsidRPr="001876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876F8" w:rsidRPr="001876F8" w:rsidTr="00D539E6"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876F8" w:rsidRPr="001876F8" w:rsidTr="00D539E6"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ФГБНУ Анапская зональная опытная станция виноградарства и виноделия </w:t>
            </w:r>
          </w:p>
          <w:p w:rsidR="001876F8" w:rsidRPr="001876F8" w:rsidRDefault="001876F8" w:rsidP="001876F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76F8">
              <w:rPr>
                <w:rFonts w:ascii="Times New Roman" w:eastAsia="Calibri" w:hAnsi="Times New Roman" w:cs="Times New Roman"/>
                <w:sz w:val="24"/>
                <w:szCs w:val="24"/>
              </w:rPr>
              <w:t>СКЗНИИСиВ, Анапа, Россия</w:t>
            </w:r>
          </w:p>
          <w:p w:rsidR="001876F8" w:rsidRPr="001876F8" w:rsidRDefault="001876F8" w:rsidP="001876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1876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8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18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6" w:history="1">
              <w:r w:rsidRPr="001876F8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azosviv</w:t>
              </w:r>
              <w:r w:rsidRPr="001876F8">
                <w:rPr>
                  <w:rFonts w:ascii="Times New Roman" w:eastAsia="Calibri" w:hAnsi="Times New Roman" w:cs="Times New Roman"/>
                  <w:sz w:val="24"/>
                  <w:szCs w:val="24"/>
                </w:rPr>
                <w:t>@</w:t>
              </w:r>
              <w:r w:rsidRPr="001876F8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1876F8">
                <w:rPr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1876F8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8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Anapa Zonal Experimental Station of </w:t>
            </w:r>
          </w:p>
          <w:p w:rsidR="001876F8" w:rsidRPr="001876F8" w:rsidRDefault="001876F8" w:rsidP="001876F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8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Viticulture and Winemaking of North</w:t>
            </w:r>
          </w:p>
          <w:p w:rsidR="001876F8" w:rsidRPr="001876F8" w:rsidRDefault="001876F8" w:rsidP="001876F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8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Caucasian Regional Research Institute of Horticulture and Viticulture, Anapa, Russia</w:t>
            </w:r>
          </w:p>
        </w:tc>
      </w:tr>
      <w:tr w:rsidR="001876F8" w:rsidRPr="001876F8" w:rsidTr="00D539E6"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876F8" w:rsidRPr="001876F8" w:rsidTr="00D539E6"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76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Аннотация.</w:t>
            </w:r>
            <w:r w:rsidRPr="0018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статье дана агробиологическая и хозяйственная характеристика новым гибридным формам винограда технического направления, характеризующих относительной устойчивостью к филлоксере, культивирующие в корнесобственной культуре, для совершенствования отечественного сортимента в виноградарстве.</w:t>
            </w:r>
          </w:p>
          <w:p w:rsidR="001876F8" w:rsidRPr="001876F8" w:rsidRDefault="001876F8" w:rsidP="001876F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876F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Summary.</w:t>
            </w:r>
            <w:r w:rsidRPr="0018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The paper presents the agrobiological and economic characteristics of a new hybrid form of wine grape direction, characterized by relatively resistant to phylloxera, cultivating in own-rooted culture, for improving domestic assortment of viticulture.</w:t>
            </w:r>
          </w:p>
        </w:tc>
      </w:tr>
      <w:tr w:rsidR="001876F8" w:rsidRPr="001876F8" w:rsidTr="00D539E6"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76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Ключевые слова: </w:t>
            </w:r>
            <w:r w:rsidRPr="001876F8">
              <w:rPr>
                <w:rFonts w:ascii="Times New Roman" w:eastAsia="Calibri" w:hAnsi="Times New Roman" w:cs="Times New Roman"/>
                <w:sz w:val="24"/>
                <w:szCs w:val="24"/>
              </w:rPr>
              <w:t>сорт, виноград, урожай, качество, гибридная форма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76F8" w:rsidRPr="001876F8" w:rsidRDefault="001876F8" w:rsidP="001876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1876F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Keywords: </w:t>
            </w:r>
            <w:r w:rsidRPr="0018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grade, grapes, harvest, quality, hybrid form</w:t>
            </w:r>
          </w:p>
        </w:tc>
      </w:tr>
    </w:tbl>
    <w:p w:rsidR="001876F8" w:rsidRPr="001876F8" w:rsidRDefault="001876F8" w:rsidP="001876F8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b/>
          <w:sz w:val="30"/>
          <w:szCs w:val="30"/>
        </w:rPr>
        <w:t>Введение.</w:t>
      </w: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 Несмотря на большой выбор стандартных сортов винограда, сортимент виноградных насаждений постоянно совершенствуется. Сортовая политика в виноградарстве направлена на улучшение использования сортимента с высокими экологическими и потребительскими показателями, исходя из экологических интересов предприятий, а также потребительских рынков вина [1]. Самым эффективным путем совершенствования сортимента винограда признан способ создания сортов и гибридных форм на основе гибридизации различных форм винограда.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Выведение новых сортов, устойчивых к морозам, различным болезням и вредителям и особенно к филлоксере означает выход на рынок более экологического виноградарства, и, следовательно, еще более качественных вин, конкурентоспособность которых в первую очередь обуславливается физико-химическими и органолептическими свойствами, присущими сорту винограда. Одним из направлений селекционной работы по выведению новых сортов винограда технического направления, является их филлоксероустойчивость. А наиболее перспективным методом борьбы с филлоксерой является </w:t>
      </w:r>
      <w:r w:rsidRPr="001876F8">
        <w:rPr>
          <w:rFonts w:ascii="Times New Roman" w:eastAsia="Calibri" w:hAnsi="Times New Roman" w:cs="Times New Roman"/>
          <w:sz w:val="30"/>
          <w:szCs w:val="30"/>
        </w:rPr>
        <w:lastRenderedPageBreak/>
        <w:t>гибридизация высококачественных относительно устойчивых к филлоксере и грибным заболеваниям технических сортов винограда для корнесобственной культуры. Этот метод более перспективен, при котором эта проблема решается наиболее радикально.</w:t>
      </w:r>
      <w:r w:rsidRPr="001876F8">
        <w:rPr>
          <w:rFonts w:ascii="Calibri" w:eastAsia="Calibri" w:hAnsi="Calibri" w:cs="Times New Roman"/>
          <w:sz w:val="30"/>
          <w:szCs w:val="30"/>
        </w:rPr>
        <w:t xml:space="preserve"> </w:t>
      </w:r>
      <w:r w:rsidRPr="001876F8">
        <w:rPr>
          <w:rFonts w:ascii="Times New Roman" w:eastAsia="Calibri" w:hAnsi="Times New Roman" w:cs="Times New Roman"/>
          <w:sz w:val="30"/>
          <w:szCs w:val="30"/>
        </w:rPr>
        <w:t>Целью наших исследований является выведение новых сортов винограда, относительно устойчивых к филлоксере, к грибным заболеваниям, морозу и главное для качественного виноделия.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>Специально поставленными опытами, экспедиционными обследованиями в течение ряда лет изучалась степень филлоксероустойчивости технических сортов винограда и гибридных форм, проверялись на провокационном фоне в производственных, корнесобственных насаждениях.</w:t>
      </w:r>
      <w:r w:rsidRPr="001876F8">
        <w:rPr>
          <w:rFonts w:ascii="Calibri" w:eastAsia="Calibri" w:hAnsi="Calibri" w:cs="Times New Roman"/>
          <w:sz w:val="30"/>
          <w:szCs w:val="30"/>
        </w:rPr>
        <w:t xml:space="preserve"> </w:t>
      </w:r>
      <w:r w:rsidRPr="001876F8">
        <w:rPr>
          <w:rFonts w:ascii="Times New Roman" w:eastAsia="Calibri" w:hAnsi="Times New Roman" w:cs="Times New Roman"/>
          <w:sz w:val="30"/>
          <w:szCs w:val="30"/>
        </w:rPr>
        <w:t>В гибридизации использовались лучшие селекционные достижения отечественной и зарубежной селекции межвидового происхождения: Каберне Совиньон, Ркацители, Филлоксероустойчивый «Джемете».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>За последние годы селекционерами Анапской зональной опытной станцией виноградарства и виноделия по комплексу хозяйственно-ценных признаков и с наибольшей толерантностью к филлоксере были выделены и проходят изучение более 15 гибридных форм пяти комбинаций. Из них по агробиологическим, фенологическим и хозяйственным признакам выделились две новые гибридные формы технического направления раннего и среднераннего сроков созревания [2, 3].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b/>
          <w:sz w:val="30"/>
          <w:szCs w:val="30"/>
        </w:rPr>
        <w:t>Цель и задачи исследований</w:t>
      </w:r>
      <w:r w:rsidRPr="001876F8">
        <w:rPr>
          <w:rFonts w:ascii="Times New Roman" w:eastAsia="Calibri" w:hAnsi="Times New Roman" w:cs="Times New Roman"/>
          <w:sz w:val="30"/>
          <w:szCs w:val="30"/>
        </w:rPr>
        <w:t>: дать агробиологическую и хозяйственную оценку новым гибридным формам винограда в экологических условиях Черноморского побережья и на ее основе разработать ориентировочные рекомендации по их возделыванию.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В задачи исследований входит проведение фенологических, агробиологических, увологических учетов и наблюдений, контроль качества продукции, экономические исследования, а также оптимальные нагрузки кустов побегами для получения урожаев, гарантирующих высокое качество для марочных вин. 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Проведённые испытания позволили отобрать среди изучаемых гибридных комбинаций, следующие гибридные формы: </w:t>
      </w:r>
      <w:r w:rsidRPr="001876F8">
        <w:rPr>
          <w:rFonts w:ascii="Times New Roman" w:eastAsia="Calibri" w:hAnsi="Times New Roman" w:cs="Times New Roman"/>
          <w:sz w:val="30"/>
          <w:szCs w:val="30"/>
          <w:lang w:val="en-US"/>
        </w:rPr>
        <w:t>I</w:t>
      </w: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-74-1; </w:t>
      </w:r>
      <w:r w:rsidRPr="001876F8">
        <w:rPr>
          <w:rFonts w:ascii="Times New Roman" w:eastAsia="Calibri" w:hAnsi="Times New Roman" w:cs="Times New Roman"/>
          <w:sz w:val="30"/>
          <w:szCs w:val="30"/>
          <w:lang w:val="en-US"/>
        </w:rPr>
        <w:t>III</w:t>
      </w: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-62-24 характеризующиеся высокими показателями продуктивности и качества, потребительскими свойствами конечной продукции, адаптированными к местным природно-климатическим условиям возделывания, а также к температурным и водным стрессам.  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>Изучение проводилось по общепринятым методикам: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– фенологические наблюдения, определение показателей нагрузки кустов глазками, побегами и урожаем, плодоносности кустов, весовой учет урожая, механический анализ гроздей, изучение силы роста и </w:t>
      </w:r>
      <w:r w:rsidRPr="001876F8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степени вызревания однолетних побегов по методике М.А. Лазаревского [4]; 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>– анализ механического состава винограда исследуемых сортов проведен согласно методике Н.Н. Простосердова [5];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>– оценку устойчивости к грибным болезням проводили по методике П.Н. Недова (Кишинев, 1985).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Технология возделывания – общепринятая для южной зоны промышленного виноградарства РФ. 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b/>
          <w:sz w:val="30"/>
          <w:szCs w:val="30"/>
          <w:lang w:val="en-US"/>
        </w:rPr>
        <w:t>I</w:t>
      </w:r>
      <w:r w:rsidRPr="001876F8">
        <w:rPr>
          <w:rFonts w:ascii="Times New Roman" w:eastAsia="Calibri" w:hAnsi="Times New Roman" w:cs="Times New Roman"/>
          <w:b/>
          <w:sz w:val="30"/>
          <w:szCs w:val="30"/>
        </w:rPr>
        <w:t>-74-1-</w:t>
      </w:r>
      <w:r w:rsidRPr="001876F8">
        <w:rPr>
          <w:rFonts w:ascii="Times New Roman" w:eastAsia="Calibri" w:hAnsi="Times New Roman" w:cs="Times New Roman"/>
          <w:sz w:val="30"/>
          <w:szCs w:val="30"/>
        </w:rPr>
        <w:t>гибридная форма</w:t>
      </w:r>
      <w:r w:rsidRPr="001876F8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1876F8">
        <w:rPr>
          <w:rFonts w:ascii="Times New Roman" w:eastAsia="Calibri" w:hAnsi="Times New Roman" w:cs="Times New Roman"/>
          <w:sz w:val="30"/>
          <w:szCs w:val="30"/>
        </w:rPr>
        <w:t>получена в результате скрещивания сортов винограда Филлоксероустойчивый «Джемете» × Ркацители (рис. 1). Среднего срока созревания. Лист средний,</w:t>
      </w:r>
      <w:r w:rsidRPr="001876F8">
        <w:rPr>
          <w:rFonts w:ascii="Calibri" w:eastAsia="Calibri" w:hAnsi="Calibri" w:cs="Times New Roman"/>
          <w:sz w:val="30"/>
          <w:szCs w:val="30"/>
        </w:rPr>
        <w:t xml:space="preserve"> </w:t>
      </w:r>
      <w:r w:rsidRPr="001876F8">
        <w:rPr>
          <w:rFonts w:ascii="Times New Roman" w:eastAsia="Calibri" w:hAnsi="Times New Roman" w:cs="Times New Roman"/>
          <w:sz w:val="30"/>
          <w:szCs w:val="30"/>
        </w:rPr>
        <w:t>округлый, но встречаются и с вытянутой вершиной, трёх – пятилопастной, тёмно-зелёный, верхняя поверхность слегка гофрированная. Рассеченность листа – средняя, верхние боковые вырезки листа слегка пересмыкаются, с округлым дном. Черешковая выемка, открытая на половину, черешок меньше главной жилки листа. Побеги полупрямостоящие.</w:t>
      </w:r>
    </w:p>
    <w:p w:rsidR="001876F8" w:rsidRPr="001876F8" w:rsidRDefault="001876F8" w:rsidP="001876F8">
      <w:pPr>
        <w:spacing w:after="24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>Цветок – обоеполый. Средняя масса грозди (280 г), цилиндро-конической формы, средней плотности. Черешок грозди средний. Ягоды средние, округлые, тёмно-синей окраски. Семян в ягоде 1–2 шт. Кожица средней плотности, мякоть сочная, вкус простой. Содержит в процентах к общей массе грозди сока 74,2, кожицы и плотных частей мякоти 20, гребней 3,8, семян 2. Сахаристость сока ягод в период уборки урожая составляет 18,5–22,5 г/100 см</w:t>
      </w:r>
      <w:r w:rsidRPr="001876F8">
        <w:rPr>
          <w:rFonts w:ascii="Times New Roman" w:eastAsia="Calibri" w:hAnsi="Times New Roman" w:cs="Times New Roman"/>
          <w:sz w:val="30"/>
          <w:szCs w:val="30"/>
          <w:vertAlign w:val="superscript"/>
        </w:rPr>
        <w:t xml:space="preserve">3 </w:t>
      </w:r>
      <w:r w:rsidRPr="001876F8">
        <w:rPr>
          <w:rFonts w:ascii="Times New Roman" w:eastAsia="Calibri" w:hAnsi="Times New Roman" w:cs="Times New Roman"/>
          <w:sz w:val="30"/>
          <w:szCs w:val="30"/>
        </w:rPr>
        <w:t>при титруемой кислотности 7,6 г/дм</w:t>
      </w:r>
      <w:r w:rsidRPr="001876F8">
        <w:rPr>
          <w:rFonts w:ascii="Times New Roman" w:eastAsia="Calibri" w:hAnsi="Times New Roman" w:cs="Times New Roman"/>
          <w:sz w:val="30"/>
          <w:szCs w:val="30"/>
          <w:vertAlign w:val="superscript"/>
        </w:rPr>
        <w:t>3</w:t>
      </w: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. Кусты средней силы роста. Степень поражения грибными болезнями 2–3 балла. </w:t>
      </w:r>
    </w:p>
    <w:p w:rsidR="001876F8" w:rsidRPr="001876F8" w:rsidRDefault="001876F8" w:rsidP="001876F8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33775" cy="2647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F8" w:rsidRPr="001876F8" w:rsidRDefault="001876F8" w:rsidP="001876F8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76F8">
        <w:rPr>
          <w:rFonts w:ascii="Times New Roman" w:eastAsia="Calibri" w:hAnsi="Times New Roman" w:cs="Times New Roman"/>
          <w:b/>
          <w:sz w:val="24"/>
          <w:szCs w:val="24"/>
        </w:rPr>
        <w:t>Рис. 1. Гибридная форма I-74-1</w:t>
      </w:r>
    </w:p>
    <w:p w:rsidR="001876F8" w:rsidRPr="001876F8" w:rsidRDefault="001876F8" w:rsidP="001876F8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30"/>
          <w:szCs w:val="30"/>
        </w:rPr>
      </w:pPr>
      <w:r w:rsidRPr="001876F8">
        <w:rPr>
          <w:rFonts w:ascii="Times New Roman" w:eastAsia="Calibri" w:hAnsi="Times New Roman" w:cs="Times New Roman"/>
          <w:b/>
          <w:sz w:val="30"/>
          <w:szCs w:val="30"/>
        </w:rPr>
        <w:t xml:space="preserve">III-62-24 </w:t>
      </w: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– </w:t>
      </w:r>
      <w:r w:rsidRPr="001876F8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гибридная форма технического направления, ране среднего срока созревания. Получена в результате скрещивания сортов </w:t>
      </w:r>
      <w:r w:rsidRPr="001876F8">
        <w:rPr>
          <w:rFonts w:ascii="Times New Roman" w:eastAsia="Calibri" w:hAnsi="Times New Roman" w:cs="Times New Roman"/>
          <w:spacing w:val="-4"/>
          <w:sz w:val="30"/>
          <w:szCs w:val="30"/>
        </w:rPr>
        <w:lastRenderedPageBreak/>
        <w:t>винограда Филлоксероустойчивый «Джемете» × Каберне Совиньон (рис. 2).</w:t>
      </w:r>
    </w:p>
    <w:p w:rsidR="001876F8" w:rsidRPr="001876F8" w:rsidRDefault="001876F8" w:rsidP="001876F8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en-US"/>
        </w:rPr>
      </w:pPr>
      <w:r w:rsidRPr="001876F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48025" cy="2724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F8" w:rsidRPr="001876F8" w:rsidRDefault="001876F8" w:rsidP="001876F8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76F8">
        <w:rPr>
          <w:rFonts w:ascii="Times New Roman" w:eastAsia="Calibri" w:hAnsi="Times New Roman" w:cs="Times New Roman"/>
          <w:b/>
          <w:sz w:val="24"/>
          <w:szCs w:val="24"/>
        </w:rPr>
        <w:t>Рис. 2. Гибридная форма III-62-24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>Лист пятилопастной имеет округлую форму, среднего размера, тёмно-зелёную окраску, опушение на нижней стороне листа – средне-щетинистое, листья имеют сильное и среднее рассечение. Зубчики по краям листовой пластинки средней длины с вогнутыми сторонами. Верхняя поверхность листовой пластинки слегка гофрированная, почти гладкая. Черешковая выемка закрытая, но встречаются листья с открытой черешковой выемкой. Черешок равен главной жилке листа.</w:t>
      </w:r>
      <w:r w:rsidRPr="001876F8">
        <w:rPr>
          <w:rFonts w:ascii="Calibri" w:eastAsia="Calibri" w:hAnsi="Calibri" w:cs="Times New Roman"/>
          <w:sz w:val="30"/>
          <w:szCs w:val="30"/>
        </w:rPr>
        <w:t xml:space="preserve"> </w:t>
      </w:r>
      <w:r w:rsidRPr="001876F8">
        <w:rPr>
          <w:rFonts w:ascii="Times New Roman" w:eastAsia="Calibri" w:hAnsi="Times New Roman" w:cs="Times New Roman"/>
          <w:sz w:val="30"/>
          <w:szCs w:val="30"/>
        </w:rPr>
        <w:t>Побеги полупрямостоящие.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>Цветок обоеполый. Средняя масса грозди (180–230 г) конической формы с длинной плодоножкой, рыхлые. Ягоды округлые, среднего размера, темно-синего цвета, легко отделяется от плодоножки, толщина кожицы средняя. Мякоть сочная, особенность вкуса отсутствует. Содержит в процентах к общей массе грозди: сока 83,9, кожицы и плотных частей мякоти 9,4, гребней 4, семян 2,7. Сахаристость сока ягод в период сбора урожая составляет 18–22 г/100 см</w:t>
      </w:r>
      <w:r w:rsidRPr="001876F8">
        <w:rPr>
          <w:rFonts w:ascii="Times New Roman" w:eastAsia="Calibri" w:hAnsi="Times New Roman" w:cs="Times New Roman"/>
          <w:sz w:val="30"/>
          <w:szCs w:val="30"/>
          <w:vertAlign w:val="superscript"/>
        </w:rPr>
        <w:t>3</w:t>
      </w: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 при титруемой кислотности 6,8–7,5 г/дм</w:t>
      </w:r>
      <w:r w:rsidRPr="001876F8">
        <w:rPr>
          <w:rFonts w:ascii="Times New Roman" w:eastAsia="Calibri" w:hAnsi="Times New Roman" w:cs="Times New Roman"/>
          <w:sz w:val="30"/>
          <w:szCs w:val="30"/>
          <w:vertAlign w:val="superscript"/>
        </w:rPr>
        <w:t>3</w:t>
      </w:r>
      <w:r w:rsidRPr="001876F8">
        <w:rPr>
          <w:rFonts w:ascii="Times New Roman" w:eastAsia="Calibri" w:hAnsi="Times New Roman" w:cs="Times New Roman"/>
          <w:sz w:val="30"/>
          <w:szCs w:val="30"/>
        </w:rPr>
        <w:t>. Кусты сильнорослые. Степень поражения грибными болезнями 2–3 балла.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>У изучаемых гибридных форм винограда за годы наблюдений, коэффициенты плодоношения и плодоносности, которые имеют большое значение</w:t>
      </w:r>
      <w:r w:rsidRPr="001876F8">
        <w:rPr>
          <w:rFonts w:ascii="Calibri" w:eastAsia="Calibri" w:hAnsi="Calibri" w:cs="Times New Roman"/>
          <w:sz w:val="30"/>
          <w:szCs w:val="30"/>
        </w:rPr>
        <w:t xml:space="preserve"> </w:t>
      </w:r>
      <w:r w:rsidRPr="001876F8">
        <w:rPr>
          <w:rFonts w:ascii="Times New Roman" w:eastAsia="Calibri" w:hAnsi="Times New Roman" w:cs="Times New Roman"/>
          <w:sz w:val="30"/>
          <w:szCs w:val="30"/>
        </w:rPr>
        <w:t>среди агробиологических показателей, были высокими, что обусловлено, главным образом, генетическими свойствами изучаемых форм. В сравнении с родительскими сортами они отличаются более высоким сахаронакоплением, на 10/09 массовая концентрация сахаров составляет 22,0–23,0 г/100 см</w:t>
      </w:r>
      <w:r w:rsidRPr="001876F8">
        <w:rPr>
          <w:rFonts w:ascii="Times New Roman" w:eastAsia="Calibri" w:hAnsi="Times New Roman" w:cs="Times New Roman"/>
          <w:sz w:val="30"/>
          <w:szCs w:val="30"/>
          <w:vertAlign w:val="superscript"/>
        </w:rPr>
        <w:t>3</w:t>
      </w: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 при титруемой кислотности 5,8–7,0 г/дм</w:t>
      </w:r>
      <w:r w:rsidRPr="001876F8">
        <w:rPr>
          <w:rFonts w:ascii="Times New Roman" w:eastAsia="Calibri" w:hAnsi="Times New Roman" w:cs="Times New Roman"/>
          <w:sz w:val="30"/>
          <w:szCs w:val="30"/>
          <w:vertAlign w:val="superscript"/>
        </w:rPr>
        <w:t>3</w:t>
      </w:r>
      <w:r w:rsidRPr="001876F8">
        <w:rPr>
          <w:rFonts w:ascii="Times New Roman" w:eastAsia="Calibri" w:hAnsi="Times New Roman" w:cs="Times New Roman"/>
          <w:sz w:val="30"/>
          <w:szCs w:val="30"/>
        </w:rPr>
        <w:t>. Повреждения листовой формой филлоксеры – не наблюдалось,</w:t>
      </w:r>
      <w:r w:rsidRPr="001876F8">
        <w:rPr>
          <w:rFonts w:ascii="Calibri" w:eastAsia="Calibri" w:hAnsi="Calibri" w:cs="Times New Roman"/>
          <w:sz w:val="30"/>
          <w:szCs w:val="30"/>
        </w:rPr>
        <w:t xml:space="preserve"> </w:t>
      </w:r>
      <w:r w:rsidRPr="001876F8">
        <w:rPr>
          <w:rFonts w:ascii="Times New Roman" w:eastAsia="Calibri" w:hAnsi="Times New Roman" w:cs="Times New Roman"/>
          <w:sz w:val="30"/>
          <w:szCs w:val="30"/>
        </w:rPr>
        <w:lastRenderedPageBreak/>
        <w:t>повреждения милдью и оидиумом были на уровне 2,0 баллов, были замечены незначительные повреждения листового аппарата виноградным зуднем.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Анализируя данные механического анализа гроздей, позволяет определить направление использования и технологическую перспективность гибридных форм. При достаточно крупной средней массе грозди (280 г; 230 г) для технических сортов, эти гибридные формы характеризуются сочными крупными ягодами и отличаются высоким уровнем выхода сока при ручном отжиме, что важно для приготовления конечной продукции – виноматериала. Изучаемые гибридные формы винограда находятся на стадии испытания и размножения. Они характеризуются своей технологичностью для возделывания в промышленных насаждениях, культивируемых в не укрывной корнесобственной культуре. </w:t>
      </w:r>
    </w:p>
    <w:p w:rsidR="001876F8" w:rsidRPr="001876F8" w:rsidRDefault="001876F8" w:rsidP="001876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6F8">
        <w:rPr>
          <w:rFonts w:ascii="Times New Roman" w:eastAsia="Calibri" w:hAnsi="Times New Roman" w:cs="Times New Roman"/>
          <w:b/>
          <w:sz w:val="30"/>
          <w:szCs w:val="30"/>
        </w:rPr>
        <w:t>Выводы</w:t>
      </w: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. По хозяйственно-ценным признакам новые гибридные формы </w:t>
      </w:r>
      <w:r w:rsidRPr="001876F8">
        <w:rPr>
          <w:rFonts w:ascii="Times New Roman" w:eastAsia="Calibri" w:hAnsi="Times New Roman" w:cs="Times New Roman"/>
          <w:b/>
          <w:sz w:val="30"/>
          <w:szCs w:val="30"/>
        </w:rPr>
        <w:t>I-74-1</w:t>
      </w:r>
      <w:r w:rsidRPr="001876F8">
        <w:rPr>
          <w:rFonts w:ascii="Times New Roman" w:eastAsia="Calibri" w:hAnsi="Times New Roman" w:cs="Times New Roman"/>
          <w:sz w:val="30"/>
          <w:szCs w:val="30"/>
        </w:rPr>
        <w:t xml:space="preserve"> и </w:t>
      </w:r>
      <w:r w:rsidRPr="001876F8">
        <w:rPr>
          <w:rFonts w:ascii="Times New Roman" w:eastAsia="Calibri" w:hAnsi="Times New Roman" w:cs="Times New Roman"/>
          <w:b/>
          <w:sz w:val="30"/>
          <w:szCs w:val="30"/>
        </w:rPr>
        <w:t>III-62-24</w:t>
      </w:r>
      <w:r w:rsidRPr="001876F8">
        <w:rPr>
          <w:rFonts w:ascii="Times New Roman" w:eastAsia="Calibri" w:hAnsi="Times New Roman" w:cs="Times New Roman"/>
          <w:sz w:val="30"/>
          <w:szCs w:val="30"/>
        </w:rPr>
        <w:t>, которые продолжают изучаться, с целью отбора кандидатов в высококачественные сорта, обладают комплексом биологических и хозяйственно-ценных признаков для конкретной зоны. Они являются результатом для совершенствования сортимента винограда Черноморского побережья; при разработке сортовой агротехники новых перспективных гибридных форм, и в селекционной работе.</w:t>
      </w:r>
    </w:p>
    <w:p w:rsidR="001876F8" w:rsidRPr="001876F8" w:rsidRDefault="001876F8" w:rsidP="001876F8">
      <w:pPr>
        <w:widowControl w:val="0"/>
        <w:spacing w:before="240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876F8">
        <w:rPr>
          <w:rFonts w:ascii="Times New Roman" w:eastAsia="Calibri" w:hAnsi="Times New Roman" w:cs="Times New Roman"/>
          <w:sz w:val="24"/>
          <w:szCs w:val="24"/>
        </w:rPr>
        <w:t>Литература</w:t>
      </w:r>
    </w:p>
    <w:p w:rsidR="001876F8" w:rsidRPr="001876F8" w:rsidRDefault="001876F8" w:rsidP="001876F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6F8">
        <w:rPr>
          <w:rFonts w:ascii="Times New Roman" w:eastAsia="Calibri" w:hAnsi="Times New Roman" w:cs="Times New Roman"/>
          <w:sz w:val="24"/>
          <w:szCs w:val="24"/>
        </w:rPr>
        <w:t>1. Никулушкина, Г.Е. Новые сорта для качественного виноделия / Г.Е. Никулушкина, М.Д. Ларькина, С.В. Щербаков // Современные направления теоритических и прикладных исследований: сборник научных трудов. – 2011. – С.88–90.</w:t>
      </w:r>
    </w:p>
    <w:p w:rsidR="001876F8" w:rsidRPr="001876F8" w:rsidRDefault="001876F8" w:rsidP="001876F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6F8">
        <w:rPr>
          <w:rFonts w:ascii="Times New Roman" w:eastAsia="Calibri" w:hAnsi="Times New Roman" w:cs="Times New Roman"/>
          <w:sz w:val="24"/>
          <w:szCs w:val="24"/>
        </w:rPr>
        <w:t xml:space="preserve">2. Никулушкина, Г. Е. Технические сорта винограда селекции АЗОС, толерантные к филлоксере – потенциал отечественного виноградарства / Г.Е. Никулушкина, М.Д. Ларькина // Виноградарство и виноделие. Сборник научных трудов. – Том </w:t>
      </w:r>
      <w:r w:rsidRPr="001876F8">
        <w:rPr>
          <w:rFonts w:ascii="Times New Roman" w:eastAsia="Calibri" w:hAnsi="Times New Roman" w:cs="Times New Roman"/>
          <w:sz w:val="24"/>
          <w:szCs w:val="24"/>
          <w:lang w:val="en-US"/>
        </w:rPr>
        <w:t>XLV</w:t>
      </w:r>
      <w:r w:rsidRPr="001876F8">
        <w:rPr>
          <w:rFonts w:ascii="Times New Roman" w:eastAsia="Calibri" w:hAnsi="Times New Roman" w:cs="Times New Roman"/>
          <w:sz w:val="24"/>
          <w:szCs w:val="24"/>
        </w:rPr>
        <w:t>. – Ялта. – 2015. – С.56–58.</w:t>
      </w:r>
    </w:p>
    <w:p w:rsidR="001876F8" w:rsidRPr="001876F8" w:rsidRDefault="001876F8" w:rsidP="001876F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6F8">
        <w:rPr>
          <w:rFonts w:ascii="Times New Roman" w:eastAsia="Calibri" w:hAnsi="Times New Roman" w:cs="Times New Roman"/>
          <w:sz w:val="24"/>
          <w:szCs w:val="24"/>
        </w:rPr>
        <w:t>3. Ларькина, М.Д. Филлоксероустойчивые гибридные формы винограда технического направления для совершенствования сортимента / М.Д. Ларькина, Г.Е. Никулушкина // Электронный научный журнал Кубанского государственного университета. – Краснодар, 2015. – Выпуск №112.</w:t>
      </w:r>
    </w:p>
    <w:p w:rsidR="001876F8" w:rsidRPr="001876F8" w:rsidRDefault="001876F8" w:rsidP="001876F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6F8">
        <w:rPr>
          <w:rFonts w:ascii="Times New Roman" w:eastAsia="Calibri" w:hAnsi="Times New Roman" w:cs="Times New Roman"/>
          <w:sz w:val="24"/>
          <w:szCs w:val="24"/>
        </w:rPr>
        <w:t>4. Лазаревский, М.А. Изучение сортов винограда / М.А. Лазаревский. – Ростов-на-Дону, 1963. – 152 с.</w:t>
      </w:r>
    </w:p>
    <w:p w:rsidR="001876F8" w:rsidRPr="001876F8" w:rsidRDefault="001876F8" w:rsidP="001876F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6F8">
        <w:rPr>
          <w:rFonts w:ascii="Times New Roman" w:eastAsia="Calibri" w:hAnsi="Times New Roman" w:cs="Times New Roman"/>
          <w:sz w:val="24"/>
          <w:szCs w:val="24"/>
        </w:rPr>
        <w:t>5. Простосердов, Н.Н. Изучение винограда для определения его использования / Н.Н. Простосердов. – Москва: Пищепромиздат, 1963. – 77 с.</w:t>
      </w:r>
    </w:p>
    <w:p w:rsidR="00FD7B51" w:rsidRPr="001876F8" w:rsidRDefault="00FD7B51">
      <w:bookmarkStart w:id="0" w:name="_GoBack"/>
      <w:bookmarkEnd w:id="0"/>
    </w:p>
    <w:sectPr w:rsidR="00FD7B51" w:rsidRPr="00187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8F0" w:rsidRDefault="005E68F0" w:rsidP="00B50365">
      <w:pPr>
        <w:spacing w:after="0" w:line="240" w:lineRule="auto"/>
      </w:pPr>
      <w:r>
        <w:separator/>
      </w:r>
    </w:p>
  </w:endnote>
  <w:endnote w:type="continuationSeparator" w:id="0">
    <w:p w:rsidR="005E68F0" w:rsidRDefault="005E68F0" w:rsidP="00B50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8F0" w:rsidRDefault="005E68F0" w:rsidP="00B50365">
      <w:pPr>
        <w:spacing w:after="0" w:line="240" w:lineRule="auto"/>
      </w:pPr>
      <w:r>
        <w:separator/>
      </w:r>
    </w:p>
  </w:footnote>
  <w:footnote w:type="continuationSeparator" w:id="0">
    <w:p w:rsidR="005E68F0" w:rsidRDefault="005E68F0" w:rsidP="00B50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038"/>
    <w:rsid w:val="00065038"/>
    <w:rsid w:val="001876F8"/>
    <w:rsid w:val="00213336"/>
    <w:rsid w:val="003B4FAE"/>
    <w:rsid w:val="005E68F0"/>
    <w:rsid w:val="006C4562"/>
    <w:rsid w:val="00B50365"/>
    <w:rsid w:val="00FD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69B4A-FB0A-4D0A-AC35-7D533EE4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zosviv@mail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2016-12-19T12:05:00Z</dcterms:created>
  <dcterms:modified xsi:type="dcterms:W3CDTF">2016-12-19T12:05:00Z</dcterms:modified>
</cp:coreProperties>
</file>